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19D" w:rsidRDefault="005726DA" w:rsidP="005726DA">
      <w:pPr>
        <w:pStyle w:val="Default"/>
        <w:ind w:firstLine="708"/>
        <w:jc w:val="center"/>
        <w:rPr>
          <w:b/>
          <w:sz w:val="28"/>
          <w:szCs w:val="28"/>
        </w:rPr>
      </w:pPr>
      <w:r w:rsidRPr="00C3519D">
        <w:rPr>
          <w:b/>
          <w:sz w:val="28"/>
          <w:szCs w:val="28"/>
        </w:rPr>
        <w:t>О состоянии системы среднего профессиона</w:t>
      </w:r>
      <w:bookmarkStart w:id="0" w:name="_GoBack"/>
      <w:bookmarkEnd w:id="0"/>
      <w:r w:rsidRPr="00C3519D">
        <w:rPr>
          <w:b/>
          <w:sz w:val="28"/>
          <w:szCs w:val="28"/>
        </w:rPr>
        <w:t xml:space="preserve">льного образования в Ханты-Мансийском автономном округе – Югре. </w:t>
      </w:r>
    </w:p>
    <w:p w:rsidR="005726DA" w:rsidRPr="00C3519D" w:rsidRDefault="005726DA" w:rsidP="005726DA">
      <w:pPr>
        <w:pStyle w:val="Default"/>
        <w:ind w:firstLine="708"/>
        <w:jc w:val="center"/>
        <w:rPr>
          <w:b/>
          <w:sz w:val="28"/>
          <w:szCs w:val="28"/>
        </w:rPr>
      </w:pPr>
      <w:r w:rsidRPr="00C3519D">
        <w:rPr>
          <w:b/>
          <w:sz w:val="28"/>
          <w:szCs w:val="28"/>
        </w:rPr>
        <w:t>Стратегические векторы и основные тренды развития среднего профессионального образования</w:t>
      </w:r>
    </w:p>
    <w:p w:rsidR="00F3294C" w:rsidRDefault="00F3294C" w:rsidP="00F3294C">
      <w:pPr>
        <w:ind w:firstLine="708"/>
        <w:jc w:val="right"/>
        <w:rPr>
          <w:rFonts w:ascii="Times New Roman" w:eastAsia="Times New Roman" w:hAnsi="Times New Roman"/>
          <w:i/>
          <w:color w:val="000000"/>
          <w:sz w:val="28"/>
          <w:szCs w:val="28"/>
          <w:lang w:eastAsia="ru-RU"/>
        </w:rPr>
      </w:pPr>
    </w:p>
    <w:p w:rsidR="00F3294C" w:rsidRDefault="00F3294C" w:rsidP="00F3294C">
      <w:pPr>
        <w:ind w:firstLine="708"/>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 xml:space="preserve">Директор Департамента </w:t>
      </w:r>
    </w:p>
    <w:p w:rsidR="00F3294C" w:rsidRDefault="00F3294C" w:rsidP="00F3294C">
      <w:pPr>
        <w:ind w:firstLine="708"/>
        <w:jc w:val="right"/>
        <w:rPr>
          <w:rFonts w:ascii="Times New Roman" w:eastAsia="Times New Roman" w:hAnsi="Times New Roman"/>
          <w:i/>
          <w:color w:val="000000"/>
          <w:sz w:val="28"/>
          <w:szCs w:val="28"/>
          <w:lang w:eastAsia="ru-RU"/>
        </w:rPr>
      </w:pPr>
      <w:r w:rsidRPr="00F3294C">
        <w:rPr>
          <w:rFonts w:ascii="Times New Roman" w:eastAsia="Times New Roman" w:hAnsi="Times New Roman"/>
          <w:i/>
          <w:color w:val="000000"/>
          <w:sz w:val="28"/>
          <w:szCs w:val="28"/>
          <w:lang w:eastAsia="ru-RU"/>
        </w:rPr>
        <w:t xml:space="preserve">образования и молодёжной политики </w:t>
      </w:r>
    </w:p>
    <w:p w:rsidR="00F3294C" w:rsidRPr="00F3294C" w:rsidRDefault="00F3294C" w:rsidP="00F3294C">
      <w:pPr>
        <w:ind w:firstLine="708"/>
        <w:jc w:val="right"/>
        <w:rPr>
          <w:rFonts w:ascii="Times New Roman" w:eastAsia="Times New Roman" w:hAnsi="Times New Roman"/>
          <w:i/>
          <w:color w:val="000000"/>
          <w:sz w:val="28"/>
          <w:szCs w:val="28"/>
          <w:lang w:eastAsia="ru-RU"/>
        </w:rPr>
      </w:pPr>
      <w:r w:rsidRPr="00F3294C">
        <w:rPr>
          <w:rFonts w:ascii="Times New Roman" w:eastAsia="Times New Roman" w:hAnsi="Times New Roman"/>
          <w:i/>
          <w:color w:val="000000"/>
          <w:sz w:val="28"/>
          <w:szCs w:val="28"/>
          <w:lang w:eastAsia="ru-RU"/>
        </w:rPr>
        <w:t>Ханты-Мансийского автономного округа – Югры</w:t>
      </w:r>
      <w:r>
        <w:rPr>
          <w:rFonts w:ascii="Times New Roman" w:eastAsia="Times New Roman" w:hAnsi="Times New Roman"/>
          <w:i/>
          <w:color w:val="000000"/>
          <w:sz w:val="28"/>
          <w:szCs w:val="28"/>
          <w:lang w:eastAsia="ru-RU"/>
        </w:rPr>
        <w:t xml:space="preserve"> –</w:t>
      </w:r>
      <w:r w:rsidRPr="00F3294C">
        <w:rPr>
          <w:rFonts w:ascii="Times New Roman" w:eastAsia="Times New Roman" w:hAnsi="Times New Roman"/>
          <w:color w:val="000000"/>
          <w:sz w:val="28"/>
          <w:szCs w:val="28"/>
          <w:lang w:eastAsia="ru-RU"/>
        </w:rPr>
        <w:t xml:space="preserve"> </w:t>
      </w:r>
    </w:p>
    <w:p w:rsidR="00F3294C" w:rsidRPr="00F3294C" w:rsidRDefault="00F3294C" w:rsidP="00F3294C">
      <w:pPr>
        <w:ind w:firstLine="708"/>
        <w:jc w:val="right"/>
        <w:rPr>
          <w:rFonts w:ascii="Times New Roman" w:eastAsia="Times New Roman" w:hAnsi="Times New Roman"/>
          <w:i/>
          <w:color w:val="000000"/>
          <w:sz w:val="28"/>
          <w:szCs w:val="28"/>
          <w:lang w:eastAsia="ru-RU"/>
        </w:rPr>
      </w:pPr>
      <w:proofErr w:type="spellStart"/>
      <w:r w:rsidRPr="00F3294C">
        <w:rPr>
          <w:rFonts w:ascii="Times New Roman" w:eastAsia="Times New Roman" w:hAnsi="Times New Roman"/>
          <w:color w:val="000000"/>
          <w:sz w:val="28"/>
          <w:szCs w:val="28"/>
          <w:lang w:eastAsia="ru-RU"/>
        </w:rPr>
        <w:t>Дренин</w:t>
      </w:r>
      <w:proofErr w:type="spellEnd"/>
      <w:r w:rsidRPr="00F3294C">
        <w:rPr>
          <w:rFonts w:ascii="Times New Roman" w:eastAsia="Times New Roman" w:hAnsi="Times New Roman"/>
          <w:color w:val="000000"/>
          <w:sz w:val="28"/>
          <w:szCs w:val="28"/>
          <w:lang w:eastAsia="ru-RU"/>
        </w:rPr>
        <w:t xml:space="preserve"> Алексей Анатольевич</w:t>
      </w:r>
    </w:p>
    <w:p w:rsidR="005726DA" w:rsidRDefault="005726DA" w:rsidP="005726DA">
      <w:pPr>
        <w:pStyle w:val="Default"/>
        <w:ind w:firstLine="708"/>
        <w:jc w:val="center"/>
        <w:rPr>
          <w:sz w:val="28"/>
          <w:szCs w:val="28"/>
        </w:rPr>
      </w:pPr>
    </w:p>
    <w:p w:rsidR="005726DA" w:rsidRDefault="005726DA" w:rsidP="005726DA">
      <w:pPr>
        <w:pStyle w:val="Default"/>
        <w:ind w:firstLine="708"/>
        <w:jc w:val="center"/>
        <w:rPr>
          <w:sz w:val="28"/>
          <w:szCs w:val="28"/>
        </w:rPr>
      </w:pPr>
    </w:p>
    <w:p w:rsidR="00EE5CC6" w:rsidRPr="00892634" w:rsidRDefault="00EE5CC6" w:rsidP="00FA5FE6">
      <w:pPr>
        <w:pStyle w:val="Default"/>
        <w:ind w:firstLine="708"/>
        <w:jc w:val="both"/>
        <w:rPr>
          <w:sz w:val="28"/>
          <w:szCs w:val="28"/>
        </w:rPr>
      </w:pPr>
      <w:r w:rsidRPr="00892634">
        <w:rPr>
          <w:sz w:val="28"/>
          <w:szCs w:val="28"/>
        </w:rPr>
        <w:t xml:space="preserve">В соответствии с тезисами, озвученными Президентом Российской Федерации В. В. Путиным 6 марта 2018 года в рамках совещания по вопросу развития среднего профессионального образования (г. Екатеринбург), развитие системы СПО, внедрение передовых подходов к подготовке рабочих, инженеров, является одним из ключевых, базовых для технологического, экономического прорыва страны, повышения качества жизни и реальных доходов граждан. </w:t>
      </w:r>
    </w:p>
    <w:p w:rsidR="001A126A" w:rsidRDefault="00892634" w:rsidP="00FA5FE6">
      <w:pPr>
        <w:pStyle w:val="Default"/>
        <w:ind w:firstLine="708"/>
        <w:jc w:val="both"/>
        <w:rPr>
          <w:sz w:val="28"/>
          <w:szCs w:val="28"/>
        </w:rPr>
      </w:pPr>
      <w:proofErr w:type="gramStart"/>
      <w:r w:rsidRPr="00892634">
        <w:rPr>
          <w:sz w:val="28"/>
          <w:szCs w:val="28"/>
        </w:rPr>
        <w:t>Основные век</w:t>
      </w:r>
      <w:r>
        <w:rPr>
          <w:sz w:val="28"/>
          <w:szCs w:val="28"/>
        </w:rPr>
        <w:t>торы развития и модернизации си</w:t>
      </w:r>
      <w:r w:rsidRPr="00892634">
        <w:rPr>
          <w:sz w:val="28"/>
          <w:szCs w:val="28"/>
        </w:rPr>
        <w:t>с</w:t>
      </w:r>
      <w:r>
        <w:rPr>
          <w:sz w:val="28"/>
          <w:szCs w:val="28"/>
        </w:rPr>
        <w:t>т</w:t>
      </w:r>
      <w:r w:rsidRPr="00892634">
        <w:rPr>
          <w:sz w:val="28"/>
          <w:szCs w:val="28"/>
        </w:rPr>
        <w:t>емы СПО определены</w:t>
      </w:r>
      <w:r w:rsidR="001A126A" w:rsidRPr="00892634">
        <w:rPr>
          <w:sz w:val="28"/>
          <w:szCs w:val="28"/>
        </w:rPr>
        <w:t xml:space="preserve"> Стратегией</w:t>
      </w:r>
      <w:r w:rsidR="001C0825" w:rsidRPr="00892634">
        <w:rPr>
          <w:sz w:val="28"/>
          <w:szCs w:val="28"/>
        </w:rPr>
        <w:t xml:space="preserve"> развития системы подготовки рабочих кадров и формирования прикладных квалификаций в Российской Федерации на период до 2020 года (одобрено Коллегией </w:t>
      </w:r>
      <w:proofErr w:type="spellStart"/>
      <w:r w:rsidR="001C0825" w:rsidRPr="00892634">
        <w:rPr>
          <w:sz w:val="28"/>
          <w:szCs w:val="28"/>
        </w:rPr>
        <w:t>Минобрнауки</w:t>
      </w:r>
      <w:proofErr w:type="spellEnd"/>
      <w:r w:rsidR="001C0825" w:rsidRPr="00892634">
        <w:rPr>
          <w:sz w:val="28"/>
          <w:szCs w:val="28"/>
        </w:rPr>
        <w:t xml:space="preserve"> России, протокол от 18 июня 2013 г. </w:t>
      </w:r>
      <w:r w:rsidR="003760FD">
        <w:rPr>
          <w:sz w:val="28"/>
          <w:szCs w:val="28"/>
        </w:rPr>
        <w:br/>
      </w:r>
      <w:r w:rsidR="001C0825" w:rsidRPr="00892634">
        <w:rPr>
          <w:sz w:val="28"/>
          <w:szCs w:val="28"/>
        </w:rPr>
        <w:t>№ ПК-5вн)</w:t>
      </w:r>
      <w:r w:rsidR="001A126A" w:rsidRPr="00892634">
        <w:rPr>
          <w:sz w:val="28"/>
          <w:szCs w:val="28"/>
        </w:rPr>
        <w:t>, Комплексом мер, направленных на совершенствование системы среднего профессио</w:t>
      </w:r>
      <w:r w:rsidR="003760FD">
        <w:rPr>
          <w:sz w:val="28"/>
          <w:szCs w:val="28"/>
        </w:rPr>
        <w:t>нального образования, на 2015–</w:t>
      </w:r>
      <w:r w:rsidR="001A126A" w:rsidRPr="00892634">
        <w:rPr>
          <w:sz w:val="28"/>
          <w:szCs w:val="28"/>
        </w:rPr>
        <w:t xml:space="preserve">2020 годы </w:t>
      </w:r>
      <w:r w:rsidR="001A126A" w:rsidRPr="00D26C11">
        <w:rPr>
          <w:sz w:val="28"/>
          <w:szCs w:val="28"/>
        </w:rPr>
        <w:t>(</w:t>
      </w:r>
      <w:r w:rsidR="00D26C11">
        <w:rPr>
          <w:sz w:val="28"/>
          <w:szCs w:val="28"/>
        </w:rPr>
        <w:t>р</w:t>
      </w:r>
      <w:r w:rsidR="001A126A" w:rsidRPr="00D26C11">
        <w:rPr>
          <w:sz w:val="28"/>
          <w:szCs w:val="28"/>
        </w:rPr>
        <w:t>аспоряжение Правительства Российской Федерац</w:t>
      </w:r>
      <w:r w:rsidRPr="00D26C11">
        <w:rPr>
          <w:sz w:val="28"/>
          <w:szCs w:val="28"/>
        </w:rPr>
        <w:t>ии от 03 марта 2015 года №349-р), п</w:t>
      </w:r>
      <w:r w:rsidR="001A126A" w:rsidRPr="00D26C11">
        <w:rPr>
          <w:sz w:val="28"/>
          <w:szCs w:val="28"/>
        </w:rPr>
        <w:t>риоритетны</w:t>
      </w:r>
      <w:r w:rsidRPr="00D26C11">
        <w:rPr>
          <w:sz w:val="28"/>
          <w:szCs w:val="28"/>
        </w:rPr>
        <w:t>м</w:t>
      </w:r>
      <w:proofErr w:type="gramEnd"/>
      <w:r w:rsidR="001A126A" w:rsidRPr="00892634">
        <w:rPr>
          <w:sz w:val="28"/>
          <w:szCs w:val="28"/>
        </w:rPr>
        <w:t xml:space="preserve"> проект</w:t>
      </w:r>
      <w:r w:rsidRPr="00892634">
        <w:rPr>
          <w:sz w:val="28"/>
          <w:szCs w:val="28"/>
        </w:rPr>
        <w:t>ом</w:t>
      </w:r>
      <w:r w:rsidR="001A126A" w:rsidRPr="00892634">
        <w:rPr>
          <w:sz w:val="28"/>
          <w:szCs w:val="28"/>
        </w:rPr>
        <w:t xml:space="preserve"> «Рабочие кадры для передовых технологий»</w:t>
      </w:r>
      <w:r w:rsidR="003760FD">
        <w:rPr>
          <w:sz w:val="28"/>
          <w:szCs w:val="28"/>
        </w:rPr>
        <w:t xml:space="preserve"> </w:t>
      </w:r>
      <w:r w:rsidR="001A126A" w:rsidRPr="00892634">
        <w:rPr>
          <w:sz w:val="28"/>
          <w:szCs w:val="28"/>
        </w:rPr>
        <w:t>(утв. протоколом президиума Совета при Президенте Российской Федерации по стратегическому развитию и приоритетным проектам от 25 октября 2016 г.</w:t>
      </w:r>
      <w:r w:rsidR="003760FD">
        <w:rPr>
          <w:sz w:val="28"/>
          <w:szCs w:val="28"/>
        </w:rPr>
        <w:br/>
      </w:r>
      <w:r w:rsidR="001A126A" w:rsidRPr="00892634">
        <w:rPr>
          <w:sz w:val="28"/>
          <w:szCs w:val="28"/>
        </w:rPr>
        <w:t>№ 9)</w:t>
      </w:r>
      <w:r>
        <w:rPr>
          <w:sz w:val="28"/>
          <w:szCs w:val="28"/>
        </w:rPr>
        <w:t>.</w:t>
      </w:r>
    </w:p>
    <w:p w:rsidR="00C3519D" w:rsidRPr="00C3519D" w:rsidRDefault="00892634" w:rsidP="00FA5FE6">
      <w:pPr>
        <w:pStyle w:val="Default"/>
        <w:ind w:firstLine="708"/>
        <w:jc w:val="both"/>
        <w:rPr>
          <w:sz w:val="28"/>
          <w:szCs w:val="28"/>
        </w:rPr>
      </w:pPr>
      <w:r w:rsidRPr="00C3519D">
        <w:rPr>
          <w:sz w:val="28"/>
          <w:szCs w:val="28"/>
        </w:rPr>
        <w:t>В июне 2017 года в Ханты-Мансийском автономном округе – Югре запущен портфель проектов «Рабочие кадры для передовых технологий». Реализация портфеля проектов рассчитана</w:t>
      </w:r>
      <w:r w:rsidR="00C3519D" w:rsidRPr="00C3519D">
        <w:rPr>
          <w:sz w:val="28"/>
          <w:szCs w:val="28"/>
        </w:rPr>
        <w:t xml:space="preserve"> </w:t>
      </w:r>
      <w:r w:rsidRPr="00C3519D">
        <w:rPr>
          <w:sz w:val="28"/>
          <w:szCs w:val="28"/>
        </w:rPr>
        <w:t xml:space="preserve">до 31 августа 2021 года. </w:t>
      </w:r>
    </w:p>
    <w:p w:rsidR="00892634" w:rsidRPr="00C3519D" w:rsidRDefault="00892634" w:rsidP="00FA5FE6">
      <w:pPr>
        <w:pStyle w:val="Default"/>
        <w:ind w:firstLine="708"/>
        <w:jc w:val="both"/>
        <w:rPr>
          <w:sz w:val="28"/>
          <w:szCs w:val="28"/>
        </w:rPr>
      </w:pPr>
      <w:r w:rsidRPr="00C3519D">
        <w:rPr>
          <w:sz w:val="28"/>
          <w:szCs w:val="28"/>
        </w:rPr>
        <w:t xml:space="preserve">Цель проекта - создание в </w:t>
      </w:r>
      <w:r w:rsidR="00C3519D" w:rsidRPr="00C3519D">
        <w:rPr>
          <w:sz w:val="28"/>
          <w:szCs w:val="28"/>
        </w:rPr>
        <w:t xml:space="preserve">Ханты-Мансийском автономном округе – Югре </w:t>
      </w:r>
      <w:r w:rsidRPr="00C3519D">
        <w:rPr>
          <w:sz w:val="28"/>
          <w:szCs w:val="28"/>
        </w:rPr>
        <w:t>конкурентоспособной системы СПО, обеспечивающей подготовку высококвалифицированных специалистов и рабочих кадров в соответствии с современными стандартами и передовыми технологиями.</w:t>
      </w:r>
    </w:p>
    <w:p w:rsidR="00C3519D" w:rsidRPr="00C3519D" w:rsidRDefault="00892634" w:rsidP="00C3519D">
      <w:pPr>
        <w:ind w:firstLine="708"/>
        <w:jc w:val="both"/>
        <w:rPr>
          <w:rFonts w:ascii="Times New Roman" w:hAnsi="Times New Roman"/>
          <w:sz w:val="28"/>
          <w:szCs w:val="28"/>
        </w:rPr>
      </w:pPr>
      <w:r w:rsidRPr="00C3519D">
        <w:rPr>
          <w:rFonts w:ascii="Times New Roman" w:hAnsi="Times New Roman"/>
          <w:sz w:val="28"/>
          <w:szCs w:val="28"/>
        </w:rPr>
        <w:t>Реализация портфеля проектов позволит внедрить во всех профессиональных образовательных организациях автономного округа современные методики и технологии обучения, предоставит возможность молодежи нашего региона стать обладателями компетенций, соответствующих требованиям ведущих работодателей, российским и международным стандартам профессиональной подготовки, регламентированным движением «Молодые профессионалы (</w:t>
      </w:r>
      <w:proofErr w:type="spellStart"/>
      <w:r w:rsidRPr="00C3519D">
        <w:rPr>
          <w:rFonts w:ascii="Times New Roman" w:hAnsi="Times New Roman"/>
          <w:sz w:val="28"/>
          <w:szCs w:val="28"/>
        </w:rPr>
        <w:t>Ворлдскиллс</w:t>
      </w:r>
      <w:proofErr w:type="spellEnd"/>
      <w:r w:rsidRPr="00C3519D">
        <w:rPr>
          <w:rFonts w:ascii="Times New Roman" w:hAnsi="Times New Roman"/>
          <w:sz w:val="28"/>
          <w:szCs w:val="28"/>
        </w:rPr>
        <w:t xml:space="preserve"> Россия)». </w:t>
      </w:r>
    </w:p>
    <w:p w:rsidR="00892634" w:rsidRPr="00892634" w:rsidRDefault="00C3519D" w:rsidP="00C3519D">
      <w:pPr>
        <w:ind w:firstLine="708"/>
        <w:jc w:val="both"/>
        <w:rPr>
          <w:sz w:val="28"/>
          <w:szCs w:val="28"/>
        </w:rPr>
      </w:pPr>
      <w:r w:rsidRPr="00BB6546">
        <w:rPr>
          <w:rFonts w:ascii="Times New Roman" w:hAnsi="Times New Roman"/>
          <w:sz w:val="28"/>
          <w:szCs w:val="28"/>
        </w:rPr>
        <w:lastRenderedPageBreak/>
        <w:t xml:space="preserve">Для достижения установленных целевых показателей портфеля проектов утвержден проект «Конкурентоспособная система СПО». По итогам реализации проекта «Конкурентоспособная система СПО» на территории автономного округа будут функционировать 17 колледжей, обеспечивающих высокое качество обучения за счет внедрения новых федеральных государственных образовательных стандартов, соответствующих современным стандартам и передовым технологиям (в </w:t>
      </w:r>
      <w:proofErr w:type="spellStart"/>
      <w:r w:rsidRPr="00BB6546">
        <w:rPr>
          <w:rFonts w:ascii="Times New Roman" w:hAnsi="Times New Roman"/>
          <w:sz w:val="28"/>
          <w:szCs w:val="28"/>
        </w:rPr>
        <w:t>т.ч</w:t>
      </w:r>
      <w:proofErr w:type="spellEnd"/>
      <w:r w:rsidRPr="00BB6546">
        <w:rPr>
          <w:rFonts w:ascii="Times New Roman" w:hAnsi="Times New Roman"/>
          <w:sz w:val="28"/>
          <w:szCs w:val="28"/>
        </w:rPr>
        <w:t xml:space="preserve">. требованиям </w:t>
      </w:r>
      <w:proofErr w:type="spellStart"/>
      <w:r w:rsidRPr="00BB6546">
        <w:rPr>
          <w:rFonts w:ascii="Times New Roman" w:hAnsi="Times New Roman"/>
          <w:sz w:val="28"/>
          <w:szCs w:val="28"/>
        </w:rPr>
        <w:t>WorldSkills</w:t>
      </w:r>
      <w:proofErr w:type="spellEnd"/>
      <w:r w:rsidRPr="00BB6546">
        <w:rPr>
          <w:rFonts w:ascii="Times New Roman" w:hAnsi="Times New Roman"/>
          <w:sz w:val="28"/>
          <w:szCs w:val="28"/>
        </w:rPr>
        <w:t xml:space="preserve">). Создано 5 специализированных центров компетенций Югры, 250 выпускников образовательных организаций, продемонстрировавших уровень подготовки, соответствующий̆ стандартам </w:t>
      </w:r>
      <w:proofErr w:type="spellStart"/>
      <w:r w:rsidRPr="00BB6546">
        <w:rPr>
          <w:rFonts w:ascii="Times New Roman" w:hAnsi="Times New Roman"/>
          <w:sz w:val="28"/>
          <w:szCs w:val="28"/>
        </w:rPr>
        <w:t>Ворлдскиллс</w:t>
      </w:r>
      <w:proofErr w:type="spellEnd"/>
      <w:r w:rsidRPr="00BB6546">
        <w:rPr>
          <w:rFonts w:ascii="Times New Roman" w:hAnsi="Times New Roman"/>
          <w:sz w:val="28"/>
          <w:szCs w:val="28"/>
        </w:rPr>
        <w:t xml:space="preserve"> Россия</w:t>
      </w:r>
      <w:r>
        <w:rPr>
          <w:rFonts w:ascii="Times New Roman" w:hAnsi="Times New Roman"/>
          <w:sz w:val="28"/>
          <w:szCs w:val="28"/>
        </w:rPr>
        <w:t>.</w:t>
      </w:r>
    </w:p>
    <w:p w:rsidR="00892634" w:rsidRPr="00A5042B" w:rsidRDefault="00892634" w:rsidP="00FA5FE6">
      <w:pPr>
        <w:ind w:firstLine="708"/>
        <w:jc w:val="both"/>
        <w:rPr>
          <w:rFonts w:ascii="Times New Roman" w:hAnsi="Times New Roman"/>
          <w:sz w:val="28"/>
          <w:szCs w:val="28"/>
        </w:rPr>
      </w:pPr>
      <w:r>
        <w:rPr>
          <w:rFonts w:ascii="Times New Roman" w:hAnsi="Times New Roman"/>
          <w:sz w:val="28"/>
          <w:szCs w:val="28"/>
        </w:rPr>
        <w:t>О</w:t>
      </w:r>
      <w:r w:rsidRPr="00A5042B">
        <w:rPr>
          <w:rFonts w:ascii="Times New Roman" w:hAnsi="Times New Roman"/>
          <w:sz w:val="28"/>
          <w:szCs w:val="28"/>
        </w:rPr>
        <w:t>сновными направлениями формирования эффективной системы подготовки квалифицированных специалистов и рабочих кадров для экономики региона</w:t>
      </w:r>
      <w:r w:rsidR="00C3519D">
        <w:rPr>
          <w:rFonts w:ascii="Times New Roman" w:hAnsi="Times New Roman"/>
          <w:sz w:val="28"/>
          <w:szCs w:val="28"/>
        </w:rPr>
        <w:t xml:space="preserve"> определены следующие</w:t>
      </w:r>
      <w:r w:rsidRPr="00A5042B">
        <w:rPr>
          <w:rFonts w:ascii="Times New Roman" w:hAnsi="Times New Roman"/>
          <w:sz w:val="28"/>
          <w:szCs w:val="28"/>
        </w:rPr>
        <w:t xml:space="preserve">: </w:t>
      </w:r>
    </w:p>
    <w:p w:rsidR="005C7C0E" w:rsidRDefault="00892634" w:rsidP="005C7C0E">
      <w:pPr>
        <w:pStyle w:val="a3"/>
        <w:numPr>
          <w:ilvl w:val="0"/>
          <w:numId w:val="4"/>
        </w:numPr>
        <w:tabs>
          <w:tab w:val="left" w:pos="993"/>
        </w:tabs>
        <w:spacing w:after="0" w:line="240" w:lineRule="auto"/>
        <w:ind w:left="0" w:firstLine="709"/>
        <w:jc w:val="both"/>
        <w:rPr>
          <w:rFonts w:ascii="Times New Roman" w:hAnsi="Times New Roman" w:cs="Times New Roman"/>
          <w:sz w:val="28"/>
          <w:szCs w:val="28"/>
        </w:rPr>
      </w:pPr>
      <w:r w:rsidRPr="00970834">
        <w:rPr>
          <w:rFonts w:ascii="Times New Roman" w:hAnsi="Times New Roman" w:cs="Times New Roman"/>
          <w:sz w:val="28"/>
          <w:szCs w:val="28"/>
        </w:rPr>
        <w:t>внедрение ФГОС СПО ТОП-50</w:t>
      </w:r>
      <w:r w:rsidR="00931F0B">
        <w:rPr>
          <w:rFonts w:ascii="Times New Roman" w:hAnsi="Times New Roman" w:cs="Times New Roman"/>
          <w:sz w:val="28"/>
          <w:szCs w:val="28"/>
        </w:rPr>
        <w:t xml:space="preserve"> </w:t>
      </w:r>
      <w:r w:rsidR="00931F0B" w:rsidRPr="00931F0B">
        <w:rPr>
          <w:rFonts w:ascii="Times New Roman" w:hAnsi="Times New Roman" w:cs="Times New Roman"/>
          <w:sz w:val="28"/>
          <w:szCs w:val="28"/>
        </w:rPr>
        <w:t>наиболее пер</w:t>
      </w:r>
      <w:r w:rsidR="00931F0B">
        <w:rPr>
          <w:rFonts w:ascii="Times New Roman" w:hAnsi="Times New Roman" w:cs="Times New Roman"/>
          <w:sz w:val="28"/>
          <w:szCs w:val="28"/>
        </w:rPr>
        <w:t>спективных и востребованных на рынке труда профессий и специальностей</w:t>
      </w:r>
      <w:r w:rsidR="00931F0B" w:rsidRPr="00931F0B">
        <w:rPr>
          <w:rFonts w:ascii="Times New Roman" w:hAnsi="Times New Roman" w:cs="Times New Roman"/>
          <w:sz w:val="28"/>
          <w:szCs w:val="28"/>
        </w:rPr>
        <w:t xml:space="preserve">, </w:t>
      </w:r>
    </w:p>
    <w:p w:rsidR="00892634" w:rsidRPr="005C7C0E" w:rsidRDefault="005C7C0E" w:rsidP="005C7C0E">
      <w:pPr>
        <w:pStyle w:val="a3"/>
        <w:numPr>
          <w:ilvl w:val="0"/>
          <w:numId w:val="4"/>
        </w:numPr>
        <w:tabs>
          <w:tab w:val="left" w:pos="993"/>
        </w:tabs>
        <w:spacing w:after="0" w:line="240" w:lineRule="auto"/>
        <w:ind w:left="0" w:firstLine="709"/>
        <w:jc w:val="both"/>
        <w:rPr>
          <w:rFonts w:ascii="Times New Roman" w:hAnsi="Times New Roman" w:cs="Times New Roman"/>
          <w:sz w:val="28"/>
          <w:szCs w:val="28"/>
        </w:rPr>
      </w:pPr>
      <w:r w:rsidRPr="00970834">
        <w:rPr>
          <w:rFonts w:ascii="Times New Roman" w:hAnsi="Times New Roman" w:cs="Times New Roman"/>
          <w:sz w:val="28"/>
          <w:szCs w:val="28"/>
        </w:rPr>
        <w:t xml:space="preserve">проведение демонстрационного экзамена в рамках ГИА; </w:t>
      </w:r>
    </w:p>
    <w:p w:rsidR="00931F0B" w:rsidRDefault="00892634" w:rsidP="00C05661">
      <w:pPr>
        <w:pStyle w:val="a3"/>
        <w:numPr>
          <w:ilvl w:val="0"/>
          <w:numId w:val="4"/>
        </w:numPr>
        <w:tabs>
          <w:tab w:val="left" w:pos="993"/>
        </w:tabs>
        <w:spacing w:after="0" w:line="240" w:lineRule="auto"/>
        <w:ind w:left="0" w:firstLine="709"/>
        <w:jc w:val="both"/>
        <w:rPr>
          <w:rFonts w:ascii="Times New Roman" w:hAnsi="Times New Roman" w:cs="Times New Roman"/>
          <w:sz w:val="28"/>
          <w:szCs w:val="28"/>
        </w:rPr>
      </w:pPr>
      <w:r w:rsidRPr="00970834">
        <w:rPr>
          <w:rFonts w:ascii="Times New Roman" w:hAnsi="Times New Roman" w:cs="Times New Roman"/>
          <w:sz w:val="28"/>
          <w:szCs w:val="28"/>
        </w:rPr>
        <w:t xml:space="preserve">модернизация материально-технической базы образовательных организаций; </w:t>
      </w:r>
    </w:p>
    <w:p w:rsidR="00892634" w:rsidRPr="00970834" w:rsidRDefault="00892634" w:rsidP="00C05661">
      <w:pPr>
        <w:pStyle w:val="a3"/>
        <w:numPr>
          <w:ilvl w:val="0"/>
          <w:numId w:val="4"/>
        </w:numPr>
        <w:tabs>
          <w:tab w:val="left" w:pos="993"/>
        </w:tabs>
        <w:spacing w:after="0" w:line="240" w:lineRule="auto"/>
        <w:ind w:left="0" w:firstLine="709"/>
        <w:jc w:val="both"/>
        <w:rPr>
          <w:rFonts w:ascii="Times New Roman" w:hAnsi="Times New Roman" w:cs="Times New Roman"/>
          <w:sz w:val="28"/>
          <w:szCs w:val="28"/>
        </w:rPr>
      </w:pPr>
      <w:r w:rsidRPr="00970834">
        <w:rPr>
          <w:rFonts w:ascii="Times New Roman" w:hAnsi="Times New Roman" w:cs="Times New Roman"/>
          <w:sz w:val="28"/>
          <w:szCs w:val="28"/>
        </w:rPr>
        <w:t>повышение квалификации управленческих и педагогических кадров;</w:t>
      </w:r>
    </w:p>
    <w:p w:rsidR="00892634" w:rsidRPr="00970834" w:rsidRDefault="00892634" w:rsidP="00C05661">
      <w:pPr>
        <w:pStyle w:val="a3"/>
        <w:numPr>
          <w:ilvl w:val="0"/>
          <w:numId w:val="4"/>
        </w:numPr>
        <w:tabs>
          <w:tab w:val="left" w:pos="993"/>
        </w:tabs>
        <w:spacing w:after="0" w:line="240" w:lineRule="auto"/>
        <w:ind w:left="0" w:firstLine="709"/>
        <w:jc w:val="both"/>
        <w:rPr>
          <w:rFonts w:ascii="Times New Roman" w:hAnsi="Times New Roman" w:cs="Times New Roman"/>
          <w:sz w:val="28"/>
          <w:szCs w:val="28"/>
        </w:rPr>
      </w:pPr>
      <w:r w:rsidRPr="00970834">
        <w:rPr>
          <w:rFonts w:ascii="Times New Roman" w:hAnsi="Times New Roman" w:cs="Times New Roman"/>
          <w:sz w:val="28"/>
          <w:szCs w:val="28"/>
        </w:rPr>
        <w:t xml:space="preserve">внедрение практико-ориентированной (дуальной) модели обучения; </w:t>
      </w:r>
    </w:p>
    <w:p w:rsidR="00892634" w:rsidRPr="00970834" w:rsidRDefault="00892634" w:rsidP="00C05661">
      <w:pPr>
        <w:pStyle w:val="a3"/>
        <w:numPr>
          <w:ilvl w:val="0"/>
          <w:numId w:val="4"/>
        </w:numPr>
        <w:tabs>
          <w:tab w:val="left" w:pos="993"/>
        </w:tabs>
        <w:spacing w:after="0" w:line="240" w:lineRule="auto"/>
        <w:ind w:left="0" w:firstLine="709"/>
        <w:jc w:val="both"/>
        <w:rPr>
          <w:rFonts w:ascii="Times New Roman" w:hAnsi="Times New Roman" w:cs="Times New Roman"/>
          <w:sz w:val="28"/>
          <w:szCs w:val="28"/>
        </w:rPr>
      </w:pPr>
      <w:r w:rsidRPr="00970834">
        <w:rPr>
          <w:rFonts w:ascii="Times New Roman" w:hAnsi="Times New Roman" w:cs="Times New Roman"/>
          <w:sz w:val="28"/>
          <w:szCs w:val="28"/>
        </w:rPr>
        <w:t>проведения чемпионатов профессионального мастерства, в том числе и для людей с инвалидностью «</w:t>
      </w:r>
      <w:proofErr w:type="spellStart"/>
      <w:r w:rsidRPr="00970834">
        <w:rPr>
          <w:rFonts w:ascii="Times New Roman" w:hAnsi="Times New Roman" w:cs="Times New Roman"/>
          <w:sz w:val="28"/>
          <w:szCs w:val="28"/>
        </w:rPr>
        <w:t>Абилимпикс</w:t>
      </w:r>
      <w:proofErr w:type="spellEnd"/>
      <w:r w:rsidRPr="00970834">
        <w:rPr>
          <w:rFonts w:ascii="Times New Roman" w:hAnsi="Times New Roman" w:cs="Times New Roman"/>
          <w:sz w:val="28"/>
          <w:szCs w:val="28"/>
        </w:rPr>
        <w:t>».</w:t>
      </w:r>
    </w:p>
    <w:p w:rsidR="00931F0B" w:rsidRDefault="00931F0B" w:rsidP="00FA5FE6">
      <w:pPr>
        <w:ind w:firstLine="709"/>
        <w:jc w:val="both"/>
        <w:rPr>
          <w:rFonts w:ascii="Times New Roman" w:hAnsi="Times New Roman"/>
          <w:sz w:val="28"/>
          <w:szCs w:val="28"/>
        </w:rPr>
      </w:pPr>
    </w:p>
    <w:p w:rsidR="00F22266" w:rsidRPr="00EA4A12" w:rsidRDefault="00F22266" w:rsidP="00FA5FE6">
      <w:pPr>
        <w:ind w:firstLine="709"/>
        <w:jc w:val="both"/>
        <w:rPr>
          <w:rFonts w:ascii="Times New Roman" w:hAnsi="Times New Roman"/>
          <w:sz w:val="28"/>
          <w:szCs w:val="28"/>
        </w:rPr>
      </w:pPr>
      <w:r w:rsidRPr="00EA4A12">
        <w:rPr>
          <w:rFonts w:ascii="Times New Roman" w:hAnsi="Times New Roman"/>
          <w:sz w:val="28"/>
          <w:szCs w:val="28"/>
        </w:rPr>
        <w:t xml:space="preserve">Профессиональная подготовка кадров для обеспечения экономики автономного округа в рабочих кадрах и специалистах среднего звена осуществляется на базе профессиональных образовательных организаций – колледжей. </w:t>
      </w:r>
    </w:p>
    <w:p w:rsidR="00F22266" w:rsidRPr="00EA4A12" w:rsidRDefault="00F22266" w:rsidP="00FA5FE6">
      <w:pPr>
        <w:ind w:firstLine="709"/>
        <w:jc w:val="both"/>
        <w:rPr>
          <w:rFonts w:ascii="Times New Roman" w:hAnsi="Times New Roman"/>
          <w:sz w:val="28"/>
          <w:szCs w:val="28"/>
        </w:rPr>
      </w:pPr>
      <w:r w:rsidRPr="00EA4A12">
        <w:rPr>
          <w:rFonts w:ascii="Times New Roman" w:hAnsi="Times New Roman"/>
          <w:sz w:val="28"/>
          <w:szCs w:val="28"/>
        </w:rPr>
        <w:t xml:space="preserve">Всего в округе функционирует 19 колледжей, из них 16, реализующих программы политехнической направленности, 2 медицинских и 1 социально-гуманитарный, в которых обучается более 18268 </w:t>
      </w:r>
      <w:proofErr w:type="spellStart"/>
      <w:r w:rsidRPr="00EA4A12">
        <w:rPr>
          <w:rFonts w:ascii="Times New Roman" w:hAnsi="Times New Roman"/>
          <w:sz w:val="28"/>
          <w:szCs w:val="28"/>
        </w:rPr>
        <w:t>югорчан</w:t>
      </w:r>
      <w:proofErr w:type="spellEnd"/>
      <w:r w:rsidRPr="00EA4A12">
        <w:rPr>
          <w:rFonts w:ascii="Times New Roman" w:hAnsi="Times New Roman"/>
          <w:sz w:val="28"/>
          <w:szCs w:val="28"/>
        </w:rPr>
        <w:t>.</w:t>
      </w:r>
    </w:p>
    <w:p w:rsidR="00F22266" w:rsidRPr="00EA4A12" w:rsidRDefault="00F22266" w:rsidP="00FA5FE6">
      <w:pPr>
        <w:ind w:firstLine="709"/>
        <w:jc w:val="both"/>
        <w:rPr>
          <w:rFonts w:ascii="Times New Roman" w:hAnsi="Times New Roman"/>
          <w:sz w:val="28"/>
          <w:szCs w:val="28"/>
        </w:rPr>
      </w:pPr>
      <w:r w:rsidRPr="00EA4A12">
        <w:rPr>
          <w:rFonts w:ascii="Times New Roman" w:hAnsi="Times New Roman"/>
          <w:sz w:val="28"/>
          <w:szCs w:val="28"/>
        </w:rPr>
        <w:t>Подготовка ведется по 103 специальностям и профессиям для ведущих отраслей экономики автономного округа: нефтегазовой, строительной, транспортной, энергетической и социальной сферы. </w:t>
      </w:r>
    </w:p>
    <w:p w:rsidR="00F22266" w:rsidRPr="00EA4A12" w:rsidRDefault="00F22266" w:rsidP="00FA5FE6">
      <w:pPr>
        <w:ind w:firstLine="709"/>
        <w:jc w:val="both"/>
        <w:rPr>
          <w:rFonts w:ascii="Times New Roman" w:hAnsi="Times New Roman"/>
          <w:sz w:val="28"/>
          <w:szCs w:val="28"/>
        </w:rPr>
      </w:pPr>
      <w:r w:rsidRPr="00EA4A12">
        <w:rPr>
          <w:rFonts w:ascii="Times New Roman" w:hAnsi="Times New Roman"/>
          <w:sz w:val="28"/>
          <w:szCs w:val="28"/>
        </w:rPr>
        <w:t>Многолетний анализ показывает, что не менее 35 % выпускников 9 классов выбирают для продолжения обучения профессиональные образовательные организации автономного округа.</w:t>
      </w:r>
      <w:r w:rsidR="004C12C6">
        <w:rPr>
          <w:rFonts w:ascii="Times New Roman" w:hAnsi="Times New Roman"/>
          <w:sz w:val="28"/>
          <w:szCs w:val="28"/>
        </w:rPr>
        <w:t xml:space="preserve"> В последние годы наблюдается востребованность СПО. </w:t>
      </w:r>
      <w:r w:rsidR="004C12C6" w:rsidRPr="00244400">
        <w:rPr>
          <w:rFonts w:ascii="Times New Roman" w:hAnsi="Times New Roman"/>
          <w:sz w:val="28"/>
          <w:szCs w:val="28"/>
        </w:rPr>
        <w:t xml:space="preserve">Средний конкурс в 2017 году составил </w:t>
      </w:r>
      <w:r w:rsidR="00244400" w:rsidRPr="00244400">
        <w:rPr>
          <w:rFonts w:ascii="Times New Roman" w:hAnsi="Times New Roman"/>
          <w:sz w:val="28"/>
          <w:szCs w:val="28"/>
        </w:rPr>
        <w:t xml:space="preserve">2, 55 </w:t>
      </w:r>
      <w:r w:rsidR="004C12C6" w:rsidRPr="00244400">
        <w:rPr>
          <w:rFonts w:ascii="Times New Roman" w:hAnsi="Times New Roman"/>
          <w:sz w:val="28"/>
          <w:szCs w:val="28"/>
        </w:rPr>
        <w:t>на место</w:t>
      </w:r>
      <w:r w:rsidR="005726DA">
        <w:rPr>
          <w:rFonts w:ascii="Times New Roman" w:hAnsi="Times New Roman"/>
          <w:sz w:val="28"/>
          <w:szCs w:val="28"/>
        </w:rPr>
        <w:t>, средний балл – 3,67</w:t>
      </w:r>
      <w:r w:rsidR="00244400">
        <w:rPr>
          <w:rFonts w:ascii="Times New Roman" w:hAnsi="Times New Roman"/>
          <w:sz w:val="28"/>
          <w:szCs w:val="28"/>
        </w:rPr>
        <w:t>.</w:t>
      </w:r>
    </w:p>
    <w:p w:rsidR="005772F5" w:rsidRPr="00EA4A12" w:rsidRDefault="00F22266" w:rsidP="00FA5FE6">
      <w:pPr>
        <w:ind w:firstLine="709"/>
        <w:jc w:val="both"/>
        <w:rPr>
          <w:rFonts w:ascii="Times New Roman" w:hAnsi="Times New Roman"/>
          <w:sz w:val="28"/>
          <w:szCs w:val="28"/>
        </w:rPr>
      </w:pPr>
      <w:r w:rsidRPr="00EA4A12">
        <w:rPr>
          <w:rFonts w:ascii="Times New Roman" w:hAnsi="Times New Roman"/>
          <w:sz w:val="28"/>
          <w:szCs w:val="28"/>
        </w:rPr>
        <w:t xml:space="preserve">Ежегодно за счет средств бюджета автономного округа принимается на обучение по программам подготовки специалистов среднего звена и программам подготовки квалифицированных рабочих (служащих) около 5000 тысяч </w:t>
      </w:r>
      <w:proofErr w:type="spellStart"/>
      <w:r w:rsidRPr="00EA4A12">
        <w:rPr>
          <w:rFonts w:ascii="Times New Roman" w:hAnsi="Times New Roman"/>
          <w:sz w:val="28"/>
          <w:szCs w:val="28"/>
        </w:rPr>
        <w:t>югорчан</w:t>
      </w:r>
      <w:proofErr w:type="spellEnd"/>
      <w:r w:rsidRPr="00EA4A12">
        <w:rPr>
          <w:rFonts w:ascii="Times New Roman" w:hAnsi="Times New Roman"/>
          <w:sz w:val="28"/>
          <w:szCs w:val="28"/>
        </w:rPr>
        <w:t>.</w:t>
      </w:r>
    </w:p>
    <w:p w:rsidR="00F22266" w:rsidRPr="00EA4A12" w:rsidRDefault="00F22266" w:rsidP="00FA5FE6">
      <w:pPr>
        <w:ind w:firstLine="709"/>
        <w:jc w:val="both"/>
        <w:rPr>
          <w:rFonts w:ascii="Times New Roman" w:hAnsi="Times New Roman"/>
          <w:sz w:val="28"/>
          <w:szCs w:val="28"/>
        </w:rPr>
      </w:pPr>
      <w:r w:rsidRPr="00EA4A12">
        <w:rPr>
          <w:rFonts w:ascii="Times New Roman" w:hAnsi="Times New Roman"/>
          <w:sz w:val="28"/>
          <w:szCs w:val="28"/>
        </w:rPr>
        <w:lastRenderedPageBreak/>
        <w:t xml:space="preserve">Контрольные цифры приема граждан для обучения за счет средств бюджета Ханты-Мансийского автономного округа – Югры определяются Департаментом образования и молодежной политики Ханты-Мансийского автономного округа – Югры (далее – Департамент) на основе прогноза потребности рынка труда автономного округа в квалифицированных кадрах, стратегических ориентиров развития сферы образования и реального сектора экономики округа, а также возможностей сети образовательных организаций и спроса населения на образовательные услуги. </w:t>
      </w:r>
    </w:p>
    <w:p w:rsidR="00643EC2" w:rsidRPr="00EA4A12" w:rsidRDefault="00931F0B" w:rsidP="00FA5FE6">
      <w:pPr>
        <w:ind w:firstLine="709"/>
        <w:jc w:val="both"/>
        <w:rPr>
          <w:rFonts w:ascii="Times New Roman" w:hAnsi="Times New Roman"/>
          <w:sz w:val="28"/>
          <w:szCs w:val="28"/>
        </w:rPr>
      </w:pPr>
      <w:r>
        <w:rPr>
          <w:rFonts w:ascii="Times New Roman" w:hAnsi="Times New Roman"/>
          <w:sz w:val="28"/>
          <w:szCs w:val="28"/>
        </w:rPr>
        <w:t>З</w:t>
      </w:r>
      <w:r w:rsidR="00C8351C" w:rsidRPr="00EA4A12">
        <w:rPr>
          <w:rFonts w:ascii="Times New Roman" w:hAnsi="Times New Roman"/>
          <w:sz w:val="28"/>
          <w:szCs w:val="28"/>
        </w:rPr>
        <w:t xml:space="preserve">а период </w:t>
      </w:r>
      <w:r w:rsidR="00B8112E" w:rsidRPr="00EA4A12">
        <w:rPr>
          <w:rFonts w:ascii="Times New Roman" w:hAnsi="Times New Roman"/>
          <w:sz w:val="28"/>
          <w:szCs w:val="28"/>
        </w:rPr>
        <w:t xml:space="preserve">2016-2018 </w:t>
      </w:r>
      <w:r w:rsidR="00C8351C" w:rsidRPr="00EA4A12">
        <w:rPr>
          <w:rFonts w:ascii="Times New Roman" w:hAnsi="Times New Roman"/>
          <w:sz w:val="28"/>
          <w:szCs w:val="28"/>
        </w:rPr>
        <w:t xml:space="preserve">образовательными организациями получены лицензии на осуществление образовательной деятельности по </w:t>
      </w:r>
      <w:r w:rsidR="00B8112E" w:rsidRPr="00EA4A12">
        <w:rPr>
          <w:rFonts w:ascii="Times New Roman" w:hAnsi="Times New Roman"/>
          <w:sz w:val="28"/>
          <w:szCs w:val="28"/>
        </w:rPr>
        <w:t xml:space="preserve">19 </w:t>
      </w:r>
      <w:r w:rsidR="00C8351C" w:rsidRPr="00EA4A12">
        <w:rPr>
          <w:rFonts w:ascii="Times New Roman" w:hAnsi="Times New Roman"/>
          <w:sz w:val="28"/>
          <w:szCs w:val="28"/>
        </w:rPr>
        <w:t>новым профессиям и специальностям</w:t>
      </w:r>
      <w:r w:rsidR="00B8112E" w:rsidRPr="00EA4A12">
        <w:rPr>
          <w:rFonts w:ascii="Times New Roman" w:eastAsia="Times New Roman" w:hAnsi="Times New Roman"/>
          <w:sz w:val="28"/>
          <w:szCs w:val="28"/>
          <w:lang w:eastAsia="ru-RU"/>
        </w:rPr>
        <w:t xml:space="preserve"> </w:t>
      </w:r>
      <w:r w:rsidR="00C8351C" w:rsidRPr="00EA4A12">
        <w:rPr>
          <w:rFonts w:ascii="Times New Roman" w:hAnsi="Times New Roman"/>
          <w:sz w:val="28"/>
          <w:szCs w:val="28"/>
        </w:rPr>
        <w:t>из перечня ТОП-50 (44 ФГОС)</w:t>
      </w:r>
      <w:r w:rsidR="00643EC2" w:rsidRPr="00EA4A12">
        <w:rPr>
          <w:rFonts w:ascii="Times New Roman" w:hAnsi="Times New Roman"/>
          <w:sz w:val="28"/>
          <w:szCs w:val="28"/>
        </w:rPr>
        <w:t>.</w:t>
      </w:r>
    </w:p>
    <w:p w:rsidR="00643EC2" w:rsidRPr="00EA4A12" w:rsidRDefault="00643EC2" w:rsidP="00FA5FE6">
      <w:pPr>
        <w:ind w:firstLine="709"/>
        <w:jc w:val="both"/>
        <w:rPr>
          <w:rFonts w:ascii="Times New Roman" w:hAnsi="Times New Roman"/>
          <w:sz w:val="28"/>
          <w:szCs w:val="28"/>
        </w:rPr>
      </w:pPr>
      <w:r w:rsidRPr="00EA4A12">
        <w:rPr>
          <w:rFonts w:ascii="Times New Roman" w:hAnsi="Times New Roman"/>
          <w:sz w:val="28"/>
          <w:szCs w:val="28"/>
        </w:rPr>
        <w:t xml:space="preserve">Формирование контрольных цифр приема для обучения по программам подготовки квалифицированных рабочих, служащих и специалистов среднего звена за счет средств бюджета автономного округа предусматривает ежегодное увеличение объемов по направлениям подготовки входящим в перечень </w:t>
      </w:r>
      <w:r w:rsidR="005726DA">
        <w:rPr>
          <w:rFonts w:ascii="Times New Roman" w:hAnsi="Times New Roman"/>
          <w:sz w:val="28"/>
          <w:szCs w:val="28"/>
        </w:rPr>
        <w:t>ТОП-50, ТОП – регион.</w:t>
      </w:r>
    </w:p>
    <w:p w:rsidR="00C8351C" w:rsidRPr="00EA4A12" w:rsidRDefault="00C8351C" w:rsidP="00FA5FE6">
      <w:pPr>
        <w:ind w:firstLine="709"/>
        <w:jc w:val="both"/>
        <w:rPr>
          <w:rFonts w:ascii="Times New Roman" w:hAnsi="Times New Roman"/>
          <w:sz w:val="28"/>
          <w:szCs w:val="28"/>
        </w:rPr>
      </w:pPr>
      <w:r w:rsidRPr="00EA4A12">
        <w:rPr>
          <w:rFonts w:ascii="Times New Roman" w:hAnsi="Times New Roman"/>
          <w:sz w:val="28"/>
          <w:szCs w:val="28"/>
        </w:rPr>
        <w:t>В 2017/2018 учебном году профессиональные образовательные организации осуществили набор по 14 профессиям/специальностям из перечня ТОП-50. По профессиям/специальностям, относящихся к наиболее востребованным, новым и перспективным профессиям и специальностям в соответствии с новыми ФГОС СПО набор составил 965 (20%) студентов по программам.</w:t>
      </w:r>
    </w:p>
    <w:p w:rsidR="00B8112E" w:rsidRPr="00EA4A12" w:rsidRDefault="00C8351C" w:rsidP="00FA5FE6">
      <w:pPr>
        <w:ind w:firstLine="737"/>
        <w:jc w:val="both"/>
        <w:rPr>
          <w:rFonts w:ascii="Times New Roman" w:hAnsi="Times New Roman"/>
          <w:sz w:val="28"/>
          <w:szCs w:val="28"/>
        </w:rPr>
      </w:pPr>
      <w:r w:rsidRPr="00EA4A12">
        <w:rPr>
          <w:rFonts w:ascii="Times New Roman" w:hAnsi="Times New Roman"/>
          <w:sz w:val="28"/>
          <w:szCs w:val="28"/>
        </w:rPr>
        <w:t xml:space="preserve">В 2018 году запланирован набор по 19 профессиям/специальностям ТОП-50. Контрольными цифрами приема для обучения за счет средств бюджета установлено 1475 (30%) мест по профессиям/специальностям </w:t>
      </w:r>
      <w:r w:rsidR="00B8112E" w:rsidRPr="00EA4A12">
        <w:rPr>
          <w:rFonts w:ascii="Times New Roman" w:hAnsi="Times New Roman"/>
          <w:sz w:val="28"/>
          <w:szCs w:val="28"/>
        </w:rPr>
        <w:br/>
      </w:r>
      <w:r w:rsidRPr="00EA4A12">
        <w:rPr>
          <w:rFonts w:ascii="Times New Roman" w:hAnsi="Times New Roman"/>
          <w:sz w:val="28"/>
          <w:szCs w:val="28"/>
        </w:rPr>
        <w:t>ТОП-50.</w:t>
      </w:r>
    </w:p>
    <w:p w:rsidR="00B8112E" w:rsidRPr="00EA4A12" w:rsidRDefault="00B8112E" w:rsidP="00FA5FE6">
      <w:pPr>
        <w:ind w:firstLine="737"/>
        <w:jc w:val="both"/>
        <w:rPr>
          <w:rFonts w:ascii="Times New Roman" w:hAnsi="Times New Roman"/>
          <w:sz w:val="28"/>
          <w:szCs w:val="28"/>
        </w:rPr>
      </w:pPr>
      <w:r w:rsidRPr="00EA4A12">
        <w:rPr>
          <w:rFonts w:ascii="Times New Roman" w:hAnsi="Times New Roman"/>
          <w:sz w:val="28"/>
          <w:szCs w:val="28"/>
        </w:rPr>
        <w:t>К 2020 году предполагается открыть подготовку по 25 профессиям/специальностям из списка ТОП-50.</w:t>
      </w:r>
    </w:p>
    <w:p w:rsidR="00643EC2" w:rsidRPr="00EA4A12" w:rsidRDefault="00931F0B" w:rsidP="00FA5FE6">
      <w:pPr>
        <w:ind w:firstLine="709"/>
        <w:jc w:val="both"/>
        <w:outlineLvl w:val="0"/>
        <w:rPr>
          <w:rFonts w:ascii="Times New Roman" w:hAnsi="Times New Roman"/>
          <w:sz w:val="28"/>
          <w:szCs w:val="28"/>
        </w:rPr>
      </w:pPr>
      <w:r w:rsidRPr="00EA4A12">
        <w:rPr>
          <w:rFonts w:ascii="Times New Roman" w:hAnsi="Times New Roman"/>
          <w:sz w:val="28"/>
          <w:szCs w:val="28"/>
        </w:rPr>
        <w:t>Изменения в подходах к оценке уровня квалификации выпускников СПО, внедрение ФГОС по ТОП-50 определяют новые подходы не только к разработке образовательных программ, но и к механизмам оценки качества подготовки высококвалифицированных кадров среднего звена с учетом актуальных международных стандартов.</w:t>
      </w:r>
      <w:r w:rsidRPr="00931F0B">
        <w:rPr>
          <w:rFonts w:ascii="Times New Roman" w:hAnsi="Times New Roman"/>
          <w:sz w:val="28"/>
          <w:szCs w:val="28"/>
        </w:rPr>
        <w:t xml:space="preserve"> </w:t>
      </w:r>
      <w:r>
        <w:rPr>
          <w:rFonts w:ascii="Times New Roman" w:hAnsi="Times New Roman"/>
          <w:sz w:val="28"/>
          <w:szCs w:val="28"/>
        </w:rPr>
        <w:t>В</w:t>
      </w:r>
      <w:r w:rsidRPr="00EA4A12">
        <w:rPr>
          <w:rFonts w:ascii="Times New Roman" w:hAnsi="Times New Roman"/>
          <w:sz w:val="28"/>
          <w:szCs w:val="28"/>
        </w:rPr>
        <w:t>водится новый формат подведения итогов обучения в профессиональных образовательных организациях - демонстрационный экзамен.</w:t>
      </w:r>
      <w:r>
        <w:rPr>
          <w:rFonts w:ascii="Times New Roman" w:hAnsi="Times New Roman"/>
          <w:sz w:val="28"/>
          <w:szCs w:val="28"/>
        </w:rPr>
        <w:t xml:space="preserve"> </w:t>
      </w:r>
      <w:r w:rsidR="00643EC2" w:rsidRPr="00EA4A12">
        <w:rPr>
          <w:rFonts w:ascii="Times New Roman" w:hAnsi="Times New Roman"/>
          <w:sz w:val="28"/>
          <w:szCs w:val="28"/>
        </w:rPr>
        <w:t>Эта форма экзамена предполагает оценку компетенций путём наблюдения за выполнением трудовых действий в условиях, приближенных к производственным.</w:t>
      </w:r>
      <w:r w:rsidR="00916B09" w:rsidRPr="00EA4A12">
        <w:rPr>
          <w:rFonts w:ascii="Times New Roman" w:hAnsi="Times New Roman"/>
          <w:sz w:val="28"/>
          <w:szCs w:val="28"/>
        </w:rPr>
        <w:t xml:space="preserve"> </w:t>
      </w:r>
    </w:p>
    <w:p w:rsidR="00C80C0C" w:rsidRPr="00EA4A12" w:rsidRDefault="00C80C0C" w:rsidP="00FA5FE6">
      <w:pPr>
        <w:ind w:firstLine="708"/>
        <w:jc w:val="both"/>
        <w:rPr>
          <w:rFonts w:ascii="Times New Roman" w:hAnsi="Times New Roman"/>
          <w:sz w:val="28"/>
          <w:szCs w:val="28"/>
        </w:rPr>
      </w:pPr>
      <w:r w:rsidRPr="00EA4A12">
        <w:rPr>
          <w:rFonts w:ascii="Times New Roman" w:hAnsi="Times New Roman"/>
          <w:sz w:val="28"/>
          <w:szCs w:val="28"/>
        </w:rPr>
        <w:t xml:space="preserve">В 2018 году на базе АУ «Нефтеюганский политехнический колледж» </w:t>
      </w:r>
      <w:r w:rsidR="00931F0B">
        <w:rPr>
          <w:rFonts w:ascii="Times New Roman" w:hAnsi="Times New Roman"/>
          <w:sz w:val="28"/>
          <w:szCs w:val="28"/>
        </w:rPr>
        <w:t xml:space="preserve">впервые </w:t>
      </w:r>
      <w:r w:rsidRPr="00EA4A12">
        <w:rPr>
          <w:rFonts w:ascii="Times New Roman" w:hAnsi="Times New Roman"/>
          <w:sz w:val="28"/>
          <w:szCs w:val="28"/>
        </w:rPr>
        <w:t xml:space="preserve">будет проведена ГИА в форме демонстрационного экзамена по двум программам подготовки квалифицированных рабочих, служащих востребованным на рынке труда, новым и перспективным профессиям из списка ТОП-50: 15.01.36 «Дефектоскопист» и 18.01.33  «Лаборант по контролю качества сырья, реактивов, промежуточных продуктов, готовой продукции, отходов производства (по отраслям)» на базе среднего общего образования со сроком обучения 10 месяцев. </w:t>
      </w:r>
    </w:p>
    <w:p w:rsidR="00C80C0C" w:rsidRPr="00EA4A12" w:rsidRDefault="00C80C0C" w:rsidP="00FA5FE6">
      <w:pPr>
        <w:ind w:firstLine="709"/>
        <w:jc w:val="both"/>
        <w:rPr>
          <w:rFonts w:ascii="Times New Roman" w:hAnsi="Times New Roman"/>
          <w:sz w:val="28"/>
          <w:szCs w:val="28"/>
        </w:rPr>
      </w:pPr>
      <w:r w:rsidRPr="00EA4A12">
        <w:rPr>
          <w:rFonts w:ascii="Times New Roman" w:hAnsi="Times New Roman"/>
          <w:sz w:val="28"/>
          <w:szCs w:val="28"/>
        </w:rPr>
        <w:lastRenderedPageBreak/>
        <w:t xml:space="preserve">Три профессиональных образовательных организации </w:t>
      </w:r>
      <w:r w:rsidR="00931F0B">
        <w:rPr>
          <w:rFonts w:ascii="Times New Roman" w:hAnsi="Times New Roman"/>
          <w:sz w:val="28"/>
          <w:szCs w:val="28"/>
        </w:rPr>
        <w:t xml:space="preserve">(ХМТПК, СПК, </w:t>
      </w:r>
      <w:proofErr w:type="spellStart"/>
      <w:r w:rsidR="00931F0B">
        <w:rPr>
          <w:rFonts w:ascii="Times New Roman" w:hAnsi="Times New Roman"/>
          <w:sz w:val="28"/>
          <w:szCs w:val="28"/>
        </w:rPr>
        <w:t>СовПК</w:t>
      </w:r>
      <w:proofErr w:type="spellEnd"/>
      <w:r w:rsidR="00931F0B">
        <w:rPr>
          <w:rFonts w:ascii="Times New Roman" w:hAnsi="Times New Roman"/>
          <w:sz w:val="28"/>
          <w:szCs w:val="28"/>
        </w:rPr>
        <w:t xml:space="preserve">) </w:t>
      </w:r>
      <w:r w:rsidRPr="00EA4A12">
        <w:rPr>
          <w:rFonts w:ascii="Times New Roman" w:hAnsi="Times New Roman"/>
          <w:sz w:val="28"/>
          <w:szCs w:val="28"/>
        </w:rPr>
        <w:t>примут участие в пилотной апробации проведения демонстрационного экзамена по компетенциям: электромонтаж, сварочные технологии, веб-дизайн и разработка, графический дизайн, дошкольное воспитание.</w:t>
      </w:r>
    </w:p>
    <w:p w:rsidR="00E62A41" w:rsidRDefault="00931F0B" w:rsidP="00FA5FE6">
      <w:pPr>
        <w:ind w:firstLine="708"/>
        <w:jc w:val="both"/>
      </w:pPr>
      <w:r>
        <w:rPr>
          <w:rFonts w:ascii="Times New Roman" w:hAnsi="Times New Roman"/>
          <w:sz w:val="28"/>
          <w:szCs w:val="28"/>
        </w:rPr>
        <w:t xml:space="preserve">Внедрение новых </w:t>
      </w:r>
      <w:r w:rsidRPr="00931F0B">
        <w:rPr>
          <w:rFonts w:ascii="Times New Roman" w:hAnsi="Times New Roman"/>
          <w:sz w:val="28"/>
          <w:szCs w:val="28"/>
        </w:rPr>
        <w:t xml:space="preserve">ФГОС СПО </w:t>
      </w:r>
      <w:r>
        <w:rPr>
          <w:rFonts w:ascii="Times New Roman" w:hAnsi="Times New Roman"/>
          <w:sz w:val="28"/>
          <w:szCs w:val="28"/>
        </w:rPr>
        <w:t>предполагает с</w:t>
      </w:r>
      <w:r w:rsidR="00986AC9" w:rsidRPr="00EA4A12">
        <w:rPr>
          <w:rFonts w:ascii="Times New Roman" w:hAnsi="Times New Roman"/>
          <w:sz w:val="28"/>
          <w:szCs w:val="28"/>
        </w:rPr>
        <w:t xml:space="preserve">оздание современных условий </w:t>
      </w:r>
      <w:r>
        <w:rPr>
          <w:rFonts w:ascii="Times New Roman" w:hAnsi="Times New Roman"/>
          <w:sz w:val="28"/>
          <w:szCs w:val="28"/>
        </w:rPr>
        <w:t xml:space="preserve">для </w:t>
      </w:r>
      <w:r w:rsidR="00986AC9" w:rsidRPr="00EA4A12">
        <w:rPr>
          <w:rFonts w:ascii="Times New Roman" w:hAnsi="Times New Roman"/>
          <w:sz w:val="28"/>
          <w:szCs w:val="28"/>
        </w:rPr>
        <w:t>эффективного образовательного пространства, включающего современную материально-техническую базу обучения профессиям и специальностям</w:t>
      </w:r>
      <w:r w:rsidR="008143D4">
        <w:rPr>
          <w:rFonts w:ascii="Times New Roman" w:hAnsi="Times New Roman"/>
          <w:sz w:val="28"/>
          <w:szCs w:val="28"/>
        </w:rPr>
        <w:t xml:space="preserve">, в </w:t>
      </w:r>
      <w:proofErr w:type="spellStart"/>
      <w:r w:rsidR="008143D4">
        <w:rPr>
          <w:rFonts w:ascii="Times New Roman" w:hAnsi="Times New Roman"/>
          <w:sz w:val="28"/>
          <w:szCs w:val="28"/>
        </w:rPr>
        <w:t>т.ч</w:t>
      </w:r>
      <w:proofErr w:type="spellEnd"/>
      <w:r w:rsidR="008143D4">
        <w:rPr>
          <w:rFonts w:ascii="Times New Roman" w:hAnsi="Times New Roman"/>
          <w:sz w:val="28"/>
          <w:szCs w:val="28"/>
        </w:rPr>
        <w:t xml:space="preserve">. </w:t>
      </w:r>
      <w:r w:rsidR="00986AC9" w:rsidRPr="00EA4A12">
        <w:rPr>
          <w:rFonts w:ascii="Times New Roman" w:hAnsi="Times New Roman"/>
          <w:sz w:val="28"/>
          <w:szCs w:val="28"/>
        </w:rPr>
        <w:t>для ее использования в сетевом формате.</w:t>
      </w:r>
      <w:r w:rsidR="00E62A41" w:rsidRPr="00E62A41">
        <w:t xml:space="preserve"> </w:t>
      </w:r>
    </w:p>
    <w:p w:rsidR="00E62A41" w:rsidRDefault="00E62A41" w:rsidP="00FA5FE6">
      <w:pPr>
        <w:ind w:firstLine="708"/>
        <w:jc w:val="both"/>
        <w:rPr>
          <w:rFonts w:ascii="Times New Roman" w:hAnsi="Times New Roman"/>
          <w:sz w:val="28"/>
          <w:szCs w:val="28"/>
        </w:rPr>
      </w:pPr>
      <w:r w:rsidRPr="00E62A41">
        <w:rPr>
          <w:rFonts w:ascii="Times New Roman" w:hAnsi="Times New Roman"/>
          <w:sz w:val="28"/>
          <w:szCs w:val="28"/>
        </w:rPr>
        <w:t>В 2017 году на</w:t>
      </w:r>
      <w:r>
        <w:t xml:space="preserve"> </w:t>
      </w:r>
      <w:r>
        <w:rPr>
          <w:rFonts w:ascii="Times New Roman" w:hAnsi="Times New Roman"/>
          <w:sz w:val="28"/>
          <w:szCs w:val="28"/>
        </w:rPr>
        <w:t>модернизацию</w:t>
      </w:r>
      <w:r w:rsidRPr="00E62A41">
        <w:rPr>
          <w:rFonts w:ascii="Times New Roman" w:hAnsi="Times New Roman"/>
          <w:sz w:val="28"/>
          <w:szCs w:val="28"/>
        </w:rPr>
        <w:t xml:space="preserve"> МТБ ПО</w:t>
      </w:r>
      <w:r>
        <w:rPr>
          <w:rFonts w:ascii="Times New Roman" w:hAnsi="Times New Roman"/>
          <w:sz w:val="28"/>
          <w:szCs w:val="28"/>
        </w:rPr>
        <w:t xml:space="preserve">О образовательными организациям </w:t>
      </w:r>
      <w:r w:rsidR="00244400" w:rsidRPr="00E62A41">
        <w:rPr>
          <w:rFonts w:ascii="Times New Roman" w:hAnsi="Times New Roman"/>
          <w:sz w:val="28"/>
          <w:szCs w:val="28"/>
        </w:rPr>
        <w:t>из сред</w:t>
      </w:r>
      <w:r w:rsidR="00244400">
        <w:rPr>
          <w:rFonts w:ascii="Times New Roman" w:hAnsi="Times New Roman"/>
          <w:sz w:val="28"/>
          <w:szCs w:val="28"/>
        </w:rPr>
        <w:t xml:space="preserve">ств бюджета автономного округа </w:t>
      </w:r>
      <w:r>
        <w:rPr>
          <w:rFonts w:ascii="Times New Roman" w:hAnsi="Times New Roman"/>
          <w:sz w:val="28"/>
          <w:szCs w:val="28"/>
        </w:rPr>
        <w:t xml:space="preserve">выделено </w:t>
      </w:r>
      <w:r w:rsidR="00244400">
        <w:rPr>
          <w:rFonts w:ascii="Times New Roman" w:hAnsi="Times New Roman"/>
          <w:sz w:val="28"/>
          <w:szCs w:val="28"/>
        </w:rPr>
        <w:t>170,6</w:t>
      </w:r>
      <w:r w:rsidRPr="00E62A41">
        <w:rPr>
          <w:rFonts w:ascii="Times New Roman" w:hAnsi="Times New Roman"/>
          <w:sz w:val="28"/>
          <w:szCs w:val="28"/>
        </w:rPr>
        <w:t xml:space="preserve"> </w:t>
      </w:r>
      <w:proofErr w:type="spellStart"/>
      <w:r w:rsidRPr="00E62A41">
        <w:rPr>
          <w:rFonts w:ascii="Times New Roman" w:hAnsi="Times New Roman"/>
          <w:sz w:val="28"/>
          <w:szCs w:val="28"/>
        </w:rPr>
        <w:t>млн.руб</w:t>
      </w:r>
      <w:r w:rsidR="00244400">
        <w:rPr>
          <w:rFonts w:ascii="Times New Roman" w:hAnsi="Times New Roman"/>
          <w:sz w:val="28"/>
          <w:szCs w:val="28"/>
        </w:rPr>
        <w:t>лей</w:t>
      </w:r>
      <w:proofErr w:type="spellEnd"/>
      <w:r>
        <w:rPr>
          <w:rFonts w:ascii="Times New Roman" w:hAnsi="Times New Roman"/>
          <w:sz w:val="28"/>
          <w:szCs w:val="28"/>
        </w:rPr>
        <w:t xml:space="preserve">, </w:t>
      </w:r>
      <w:r w:rsidR="00244400">
        <w:rPr>
          <w:rFonts w:ascii="Times New Roman" w:hAnsi="Times New Roman"/>
          <w:sz w:val="28"/>
          <w:szCs w:val="28"/>
        </w:rPr>
        <w:t>в 2018 – 179,9 млн. рублей</w:t>
      </w:r>
      <w:r w:rsidRPr="00E62A41">
        <w:rPr>
          <w:rFonts w:ascii="Times New Roman" w:hAnsi="Times New Roman"/>
          <w:sz w:val="28"/>
          <w:szCs w:val="28"/>
        </w:rPr>
        <w:t>.</w:t>
      </w:r>
    </w:p>
    <w:p w:rsidR="001C0825" w:rsidRDefault="00EA4A12" w:rsidP="00FA5FE6">
      <w:pPr>
        <w:pStyle w:val="Default"/>
        <w:ind w:firstLine="708"/>
        <w:jc w:val="both"/>
        <w:rPr>
          <w:sz w:val="28"/>
          <w:szCs w:val="28"/>
        </w:rPr>
      </w:pPr>
      <w:r w:rsidRPr="00EA4A12">
        <w:rPr>
          <w:sz w:val="28"/>
          <w:szCs w:val="28"/>
        </w:rPr>
        <w:t xml:space="preserve">В </w:t>
      </w:r>
      <w:r w:rsidR="00E62A41">
        <w:rPr>
          <w:sz w:val="28"/>
          <w:szCs w:val="28"/>
        </w:rPr>
        <w:t xml:space="preserve">2017, 2018 годах </w:t>
      </w:r>
      <w:r w:rsidRPr="00EA4A12">
        <w:rPr>
          <w:sz w:val="28"/>
          <w:szCs w:val="28"/>
        </w:rPr>
        <w:t>создан</w:t>
      </w:r>
      <w:r w:rsidR="00E62A41">
        <w:rPr>
          <w:sz w:val="28"/>
          <w:szCs w:val="28"/>
        </w:rPr>
        <w:t>ы</w:t>
      </w:r>
      <w:r w:rsidRPr="00EA4A12">
        <w:rPr>
          <w:sz w:val="28"/>
          <w:szCs w:val="28"/>
        </w:rPr>
        <w:t xml:space="preserve"> 3 специализированных центра компетенций: «Веб-разработка» «</w:t>
      </w:r>
      <w:proofErr w:type="spellStart"/>
      <w:r w:rsidRPr="00EA4A12">
        <w:rPr>
          <w:sz w:val="28"/>
          <w:szCs w:val="28"/>
        </w:rPr>
        <w:t>Прототипирование</w:t>
      </w:r>
      <w:proofErr w:type="spellEnd"/>
      <w:r w:rsidRPr="00EA4A12">
        <w:rPr>
          <w:sz w:val="28"/>
          <w:szCs w:val="28"/>
        </w:rPr>
        <w:t>», «Графический дизайн</w:t>
      </w:r>
      <w:r w:rsidR="00C52DB7" w:rsidRPr="00EA4A12">
        <w:rPr>
          <w:sz w:val="28"/>
          <w:szCs w:val="28"/>
        </w:rPr>
        <w:t>»</w:t>
      </w:r>
      <w:r w:rsidR="00E62A41">
        <w:rPr>
          <w:sz w:val="28"/>
          <w:szCs w:val="28"/>
        </w:rPr>
        <w:t xml:space="preserve"> оснащенных в соответствии с требованиями мировых стандартов</w:t>
      </w:r>
      <w:r w:rsidR="00C52DB7">
        <w:rPr>
          <w:sz w:val="28"/>
          <w:szCs w:val="28"/>
        </w:rPr>
        <w:t xml:space="preserve">, </w:t>
      </w:r>
      <w:r w:rsidR="00C52DB7" w:rsidRPr="001C0825">
        <w:rPr>
          <w:sz w:val="28"/>
          <w:szCs w:val="28"/>
        </w:rPr>
        <w:t>обеспечивающих</w:t>
      </w:r>
      <w:r w:rsidR="001C0825">
        <w:rPr>
          <w:sz w:val="28"/>
          <w:szCs w:val="28"/>
        </w:rPr>
        <w:t xml:space="preserve"> доступ обучающихся к высокотехнологичной инфраструктуре и формирующих условия для трансфера </w:t>
      </w:r>
      <w:r w:rsidR="008143D4">
        <w:rPr>
          <w:sz w:val="28"/>
          <w:szCs w:val="28"/>
        </w:rPr>
        <w:t xml:space="preserve">этих </w:t>
      </w:r>
      <w:r w:rsidR="001C0825">
        <w:rPr>
          <w:sz w:val="28"/>
          <w:szCs w:val="28"/>
        </w:rPr>
        <w:t xml:space="preserve">компетенций. </w:t>
      </w:r>
      <w:r w:rsidR="008143D4">
        <w:rPr>
          <w:sz w:val="28"/>
          <w:szCs w:val="28"/>
        </w:rPr>
        <w:t>К 2020 году центры компетенций будут созданы по компетенциям: «Э</w:t>
      </w:r>
      <w:r w:rsidR="008143D4" w:rsidRPr="008143D4">
        <w:rPr>
          <w:sz w:val="28"/>
          <w:szCs w:val="28"/>
        </w:rPr>
        <w:t>лектромонтаж</w:t>
      </w:r>
      <w:r w:rsidR="008143D4">
        <w:rPr>
          <w:sz w:val="28"/>
          <w:szCs w:val="28"/>
        </w:rPr>
        <w:t>» и «С</w:t>
      </w:r>
      <w:r w:rsidR="008143D4" w:rsidRPr="008143D4">
        <w:rPr>
          <w:sz w:val="28"/>
          <w:szCs w:val="28"/>
        </w:rPr>
        <w:t>варочные технологии</w:t>
      </w:r>
      <w:r w:rsidR="008143D4">
        <w:rPr>
          <w:sz w:val="28"/>
          <w:szCs w:val="28"/>
        </w:rPr>
        <w:t>»</w:t>
      </w:r>
      <w:r w:rsidR="00E62A41">
        <w:rPr>
          <w:sz w:val="28"/>
          <w:szCs w:val="28"/>
        </w:rPr>
        <w:t>.</w:t>
      </w:r>
    </w:p>
    <w:p w:rsidR="00986AC9" w:rsidRPr="00EA4A12" w:rsidRDefault="00986AC9" w:rsidP="00FA5FE6">
      <w:pPr>
        <w:ind w:firstLine="709"/>
        <w:jc w:val="both"/>
        <w:rPr>
          <w:rFonts w:ascii="Times New Roman" w:hAnsi="Times New Roman"/>
          <w:sz w:val="28"/>
          <w:szCs w:val="28"/>
        </w:rPr>
      </w:pPr>
      <w:r w:rsidRPr="00EA4A12">
        <w:rPr>
          <w:rFonts w:ascii="Times New Roman" w:hAnsi="Times New Roman"/>
          <w:sz w:val="28"/>
          <w:szCs w:val="28"/>
        </w:rPr>
        <w:t>В</w:t>
      </w:r>
      <w:r w:rsidR="00EA4A12" w:rsidRPr="00EA4A12">
        <w:rPr>
          <w:rFonts w:ascii="Times New Roman" w:hAnsi="Times New Roman"/>
          <w:sz w:val="28"/>
          <w:szCs w:val="28"/>
        </w:rPr>
        <w:t xml:space="preserve">едущую роль в профессиональной подготовке, переподготовке, повышении квалификации рабочих кадров и специалистов </w:t>
      </w:r>
      <w:r w:rsidR="008143D4" w:rsidRPr="00EA4A12">
        <w:rPr>
          <w:rFonts w:ascii="Times New Roman" w:hAnsi="Times New Roman"/>
          <w:sz w:val="28"/>
          <w:szCs w:val="28"/>
        </w:rPr>
        <w:t>осуществляют</w:t>
      </w:r>
      <w:r w:rsidR="00EA4A12" w:rsidRPr="00EA4A12">
        <w:rPr>
          <w:rFonts w:ascii="Times New Roman" w:hAnsi="Times New Roman"/>
          <w:sz w:val="28"/>
          <w:szCs w:val="28"/>
        </w:rPr>
        <w:t xml:space="preserve"> </w:t>
      </w:r>
      <w:r w:rsidR="00EA4A12" w:rsidRPr="00EA4A12">
        <w:rPr>
          <w:rFonts w:ascii="Times New Roman" w:eastAsia="Times New Roman" w:hAnsi="Times New Roman"/>
          <w:sz w:val="28"/>
          <w:szCs w:val="28"/>
          <w:lang w:eastAsia="ru-RU"/>
        </w:rPr>
        <w:t>многофункциональные центры</w:t>
      </w:r>
      <w:r w:rsidRPr="00EA4A12">
        <w:rPr>
          <w:rFonts w:ascii="Times New Roman" w:eastAsia="Times New Roman" w:hAnsi="Times New Roman"/>
          <w:sz w:val="28"/>
          <w:szCs w:val="28"/>
          <w:lang w:eastAsia="ru-RU"/>
        </w:rPr>
        <w:t xml:space="preserve"> прикладных квалификаций. На</w:t>
      </w:r>
      <w:r w:rsidRPr="00EA4A12">
        <w:rPr>
          <w:rFonts w:ascii="Times New Roman" w:hAnsi="Times New Roman"/>
          <w:sz w:val="28"/>
          <w:szCs w:val="28"/>
        </w:rPr>
        <w:t xml:space="preserve"> базе </w:t>
      </w:r>
      <w:proofErr w:type="spellStart"/>
      <w:r w:rsidRPr="00EA4A12">
        <w:rPr>
          <w:rFonts w:ascii="Times New Roman" w:hAnsi="Times New Roman"/>
          <w:sz w:val="28"/>
          <w:szCs w:val="28"/>
        </w:rPr>
        <w:t>Сургутского</w:t>
      </w:r>
      <w:proofErr w:type="spellEnd"/>
      <w:r w:rsidRPr="00EA4A12">
        <w:rPr>
          <w:rFonts w:ascii="Times New Roman" w:hAnsi="Times New Roman"/>
          <w:sz w:val="28"/>
          <w:szCs w:val="28"/>
        </w:rPr>
        <w:t xml:space="preserve"> политехнического колледжа, деятельность МФЦПК ориентирована на подготовку кадров 6 отраслей: машиностроение; энергетика; транспорт; автоматизация производства; строительство; сфера услуг</w:t>
      </w:r>
      <w:r w:rsidR="003F46CD" w:rsidRPr="00EA4A12">
        <w:rPr>
          <w:rFonts w:ascii="Times New Roman" w:hAnsi="Times New Roman"/>
          <w:sz w:val="28"/>
          <w:szCs w:val="28"/>
        </w:rPr>
        <w:t>. Деятельность Многофункционального центра прикладных квалификаций строится в партнерстве с такими ведущими работодателями как ОАО «Сургутнефтегаз», ОАО «</w:t>
      </w:r>
      <w:proofErr w:type="spellStart"/>
      <w:r w:rsidR="003F46CD" w:rsidRPr="00EA4A12">
        <w:rPr>
          <w:rFonts w:ascii="Times New Roman" w:hAnsi="Times New Roman"/>
          <w:sz w:val="28"/>
          <w:szCs w:val="28"/>
        </w:rPr>
        <w:t>Тюменьэнерго</w:t>
      </w:r>
      <w:proofErr w:type="spellEnd"/>
      <w:r w:rsidR="003F46CD" w:rsidRPr="00EA4A12">
        <w:rPr>
          <w:rFonts w:ascii="Times New Roman" w:hAnsi="Times New Roman"/>
          <w:sz w:val="28"/>
          <w:szCs w:val="28"/>
        </w:rPr>
        <w:t>».</w:t>
      </w:r>
    </w:p>
    <w:p w:rsidR="003F46CD" w:rsidRPr="00EA4A12" w:rsidRDefault="003F46CD" w:rsidP="00FA5FE6">
      <w:pPr>
        <w:ind w:firstLine="709"/>
        <w:jc w:val="both"/>
        <w:rPr>
          <w:rFonts w:ascii="Times New Roman" w:hAnsi="Times New Roman"/>
          <w:sz w:val="28"/>
          <w:szCs w:val="28"/>
        </w:rPr>
      </w:pPr>
      <w:r w:rsidRPr="00EA4A12">
        <w:rPr>
          <w:rStyle w:val="titlerazdel"/>
          <w:rFonts w:ascii="Times New Roman" w:hAnsi="Times New Roman"/>
          <w:sz w:val="28"/>
          <w:szCs w:val="28"/>
        </w:rPr>
        <w:t>В рамках реализации совместного проекта с открытым акционерным обществом «Нефтяная компания «ЛУКОЙЛ» создан</w:t>
      </w:r>
      <w:r w:rsidRPr="00EA4A12">
        <w:rPr>
          <w:rFonts w:ascii="Times New Roman" w:hAnsi="Times New Roman"/>
          <w:sz w:val="28"/>
          <w:szCs w:val="28"/>
        </w:rPr>
        <w:t xml:space="preserve"> </w:t>
      </w:r>
      <w:r w:rsidRPr="00EA4A12">
        <w:rPr>
          <w:rStyle w:val="titlerazdel"/>
          <w:rFonts w:ascii="Times New Roman" w:hAnsi="Times New Roman"/>
          <w:sz w:val="28"/>
          <w:szCs w:val="28"/>
        </w:rPr>
        <w:t>М</w:t>
      </w:r>
      <w:r w:rsidRPr="00EA4A12">
        <w:rPr>
          <w:rFonts w:ascii="Times New Roman" w:hAnsi="Times New Roman"/>
          <w:sz w:val="28"/>
          <w:szCs w:val="28"/>
        </w:rPr>
        <w:t>ногофункциональный центр прикладных квалификаций на базе Когалымского политехнического колледжа,</w:t>
      </w:r>
      <w:r w:rsidRPr="00EA4A12">
        <w:rPr>
          <w:rStyle w:val="titlerazdel"/>
          <w:rFonts w:ascii="Times New Roman" w:hAnsi="Times New Roman"/>
          <w:sz w:val="28"/>
          <w:szCs w:val="28"/>
        </w:rPr>
        <w:t xml:space="preserve"> </w:t>
      </w:r>
      <w:r w:rsidRPr="00EA4A12">
        <w:rPr>
          <w:rFonts w:ascii="Times New Roman" w:hAnsi="Times New Roman"/>
          <w:sz w:val="28"/>
          <w:szCs w:val="28"/>
        </w:rPr>
        <w:t>ориентированный на потребности в кадрах нефтегазовой отрасли.</w:t>
      </w:r>
    </w:p>
    <w:p w:rsidR="003F46CD" w:rsidRPr="00EA4A12" w:rsidRDefault="003F46CD" w:rsidP="00FA5FE6">
      <w:pPr>
        <w:ind w:firstLine="709"/>
        <w:jc w:val="both"/>
        <w:rPr>
          <w:rFonts w:ascii="Times New Roman" w:hAnsi="Times New Roman"/>
          <w:sz w:val="28"/>
          <w:szCs w:val="28"/>
        </w:rPr>
      </w:pPr>
      <w:r w:rsidRPr="00EA4A12">
        <w:rPr>
          <w:rFonts w:ascii="Times New Roman" w:hAnsi="Times New Roman"/>
          <w:sz w:val="28"/>
          <w:szCs w:val="28"/>
        </w:rPr>
        <w:t xml:space="preserve">Работодатели, включившись в процесс сотрудничества в области подготовки высококвалифицированных рабочих кадров и специалистов, получают возможность выполнять функции корпоративных заказчиков кадров, отвечать за целевое трудоустройство выпускников, вести </w:t>
      </w:r>
      <w:proofErr w:type="spellStart"/>
      <w:r w:rsidRPr="00EA4A12">
        <w:rPr>
          <w:rFonts w:ascii="Times New Roman" w:hAnsi="Times New Roman"/>
          <w:sz w:val="28"/>
          <w:szCs w:val="28"/>
        </w:rPr>
        <w:t>рекрутинг</w:t>
      </w:r>
      <w:proofErr w:type="spellEnd"/>
      <w:r w:rsidRPr="00EA4A12">
        <w:rPr>
          <w:rFonts w:ascii="Times New Roman" w:hAnsi="Times New Roman"/>
          <w:sz w:val="28"/>
          <w:szCs w:val="28"/>
        </w:rPr>
        <w:t xml:space="preserve">, создавать совместные участки, лаборатории, мастерские. </w:t>
      </w:r>
    </w:p>
    <w:p w:rsidR="00C10BC1" w:rsidRPr="00EA4A12" w:rsidRDefault="00C10BC1" w:rsidP="00FA5FE6">
      <w:pPr>
        <w:keepNext/>
        <w:widowControl w:val="0"/>
        <w:ind w:firstLine="851"/>
        <w:jc w:val="both"/>
        <w:rPr>
          <w:rFonts w:ascii="Times New Roman" w:hAnsi="Times New Roman"/>
          <w:sz w:val="28"/>
          <w:szCs w:val="28"/>
        </w:rPr>
      </w:pPr>
      <w:r w:rsidRPr="00EA4A12">
        <w:rPr>
          <w:rFonts w:ascii="Times New Roman" w:hAnsi="Times New Roman"/>
          <w:sz w:val="28"/>
          <w:szCs w:val="28"/>
        </w:rPr>
        <w:t xml:space="preserve">Одним из важнейших факторов обеспечения высокого качества подготовки кадров в системе среднего профессионального образования является внедрение практико-ориентированного (дуального) обучения. Для производства дуальное образование — это возможность подготовить для себя кадры точно «под заказ», обеспечив их максимальное соответствие всем своим требованиям, экономя на расходах по поиску и выбору работников, их переквалификации и адаптации. К тому же, есть возможность отобрать самых лучших выпускников, ведь за период практического обучения их </w:t>
      </w:r>
      <w:r w:rsidRPr="00EA4A12">
        <w:rPr>
          <w:rFonts w:ascii="Times New Roman" w:hAnsi="Times New Roman"/>
          <w:sz w:val="28"/>
          <w:szCs w:val="28"/>
        </w:rPr>
        <w:lastRenderedPageBreak/>
        <w:t>сильные и слабые стороны становятся очевидными. В свою очередь, такой подход мотивирует студентов учиться не для галочки. Молодые специалисты могут сразу работать с полной отдачей и производительностью, они хорошо знают жизнь предприятия и чувствуют себя на нем «своими». Все это в совокупности способствует закреплению кадров и уменьшению текучести, что для предприятий немаловажно. Д</w:t>
      </w:r>
      <w:r w:rsidR="008143D4">
        <w:rPr>
          <w:rFonts w:ascii="Times New Roman" w:hAnsi="Times New Roman"/>
          <w:sz w:val="28"/>
          <w:szCs w:val="28"/>
        </w:rPr>
        <w:t xml:space="preserve">ля студентов дуальное обучение </w:t>
      </w:r>
      <w:r w:rsidRPr="00EA4A12">
        <w:rPr>
          <w:rFonts w:ascii="Times New Roman" w:hAnsi="Times New Roman"/>
          <w:sz w:val="28"/>
          <w:szCs w:val="28"/>
        </w:rPr>
        <w:t xml:space="preserve">обеспечивает плавное вхождение в трудовую деятельность, без неизбежного для других форм обучения стресса, вызванного недостатком информации и слабой практической подготовкой. </w:t>
      </w:r>
    </w:p>
    <w:p w:rsidR="00C10BC1" w:rsidRPr="00EA4A12" w:rsidRDefault="00C10BC1" w:rsidP="00FA5FE6">
      <w:pPr>
        <w:ind w:firstLine="708"/>
        <w:jc w:val="both"/>
        <w:rPr>
          <w:rFonts w:ascii="Times New Roman" w:hAnsi="Times New Roman"/>
          <w:sz w:val="28"/>
          <w:szCs w:val="28"/>
        </w:rPr>
      </w:pPr>
      <w:r w:rsidRPr="00EA4A12">
        <w:rPr>
          <w:rFonts w:ascii="Times New Roman" w:hAnsi="Times New Roman"/>
          <w:sz w:val="28"/>
          <w:szCs w:val="28"/>
        </w:rPr>
        <w:t xml:space="preserve">В деятельности профессиональных образовательных организаций Югры внедрение элементов дуального обучения началось с 2015 года. Одним из ярких примеров внедрения дуального обучения на территории Югры является сотрудничество в области подготовки высококвалифицированных кадров между бюджетным учреждением профессионального образования Ханты-Мансийского автономного округа–Югры «Советский политехнический колледж» и Обществом с ограниченной ответственностью «Газпром </w:t>
      </w:r>
      <w:proofErr w:type="spellStart"/>
      <w:r w:rsidRPr="00EA4A12">
        <w:rPr>
          <w:rFonts w:ascii="Times New Roman" w:hAnsi="Times New Roman"/>
          <w:sz w:val="28"/>
          <w:szCs w:val="28"/>
        </w:rPr>
        <w:t>трансгаз</w:t>
      </w:r>
      <w:proofErr w:type="spellEnd"/>
      <w:r w:rsidRPr="00EA4A12">
        <w:rPr>
          <w:rFonts w:ascii="Times New Roman" w:hAnsi="Times New Roman"/>
          <w:sz w:val="28"/>
          <w:szCs w:val="28"/>
        </w:rPr>
        <w:t xml:space="preserve"> </w:t>
      </w:r>
      <w:proofErr w:type="spellStart"/>
      <w:r w:rsidRPr="00EA4A12">
        <w:rPr>
          <w:rFonts w:ascii="Times New Roman" w:hAnsi="Times New Roman"/>
          <w:sz w:val="28"/>
          <w:szCs w:val="28"/>
        </w:rPr>
        <w:t>Югорск</w:t>
      </w:r>
      <w:proofErr w:type="spellEnd"/>
      <w:r w:rsidRPr="00EA4A12">
        <w:rPr>
          <w:rFonts w:ascii="Times New Roman" w:hAnsi="Times New Roman"/>
          <w:sz w:val="28"/>
          <w:szCs w:val="28"/>
        </w:rPr>
        <w:t>».</w:t>
      </w:r>
    </w:p>
    <w:p w:rsidR="00C10BC1" w:rsidRPr="00EA4A12" w:rsidRDefault="00C10BC1" w:rsidP="00FA5FE6">
      <w:pPr>
        <w:keepNext/>
        <w:widowControl w:val="0"/>
        <w:ind w:firstLine="851"/>
        <w:jc w:val="both"/>
        <w:rPr>
          <w:rFonts w:ascii="Times New Roman" w:hAnsi="Times New Roman"/>
          <w:sz w:val="28"/>
          <w:szCs w:val="28"/>
        </w:rPr>
      </w:pPr>
      <w:r w:rsidRPr="00EA4A12">
        <w:rPr>
          <w:rFonts w:ascii="Times New Roman" w:hAnsi="Times New Roman"/>
          <w:sz w:val="28"/>
          <w:szCs w:val="28"/>
        </w:rPr>
        <w:t>В ноябре 2017 года разработана и утверждена Региональная модель системы практико-ориентированного (дуального) обучения при реализации программ подготовки рабочих кадров для</w:t>
      </w:r>
      <w:r w:rsidRPr="00EA4A12">
        <w:rPr>
          <w:rFonts w:ascii="Times New Roman" w:hAnsi="Times New Roman"/>
          <w:b/>
          <w:sz w:val="28"/>
          <w:szCs w:val="28"/>
        </w:rPr>
        <w:t xml:space="preserve"> </w:t>
      </w:r>
      <w:r w:rsidRPr="00EA4A12">
        <w:rPr>
          <w:rFonts w:ascii="Times New Roman" w:hAnsi="Times New Roman"/>
          <w:sz w:val="28"/>
          <w:szCs w:val="28"/>
        </w:rPr>
        <w:t xml:space="preserve">обеспечения кадрового сопровождения приоритетных инвестиционных проектов и инновационных производств. </w:t>
      </w:r>
    </w:p>
    <w:p w:rsidR="00C10BC1" w:rsidRDefault="00C10BC1" w:rsidP="00FA5FE6">
      <w:pPr>
        <w:keepNext/>
        <w:widowControl w:val="0"/>
        <w:ind w:firstLine="851"/>
        <w:jc w:val="both"/>
        <w:rPr>
          <w:rFonts w:ascii="Times New Roman" w:hAnsi="Times New Roman"/>
          <w:sz w:val="28"/>
          <w:szCs w:val="28"/>
        </w:rPr>
      </w:pPr>
      <w:r w:rsidRPr="00EA4A12">
        <w:rPr>
          <w:rFonts w:ascii="Times New Roman" w:hAnsi="Times New Roman"/>
          <w:sz w:val="28"/>
          <w:szCs w:val="28"/>
        </w:rPr>
        <w:t>Вместе с тем, существует проблема внедрения практико-ориентированного обучения, связанная с низкой активностью работодателей и с их нежеланием брать на себя определенные обязательства. Но именно практико-ориентированное обучение может и должно стать инструментом интеграции усилий бизнеса и образования в целях модернизации последнего и повышения качества подготовки кадров.</w:t>
      </w:r>
    </w:p>
    <w:p w:rsidR="00532C29" w:rsidRDefault="00986AC9" w:rsidP="00FA5FE6">
      <w:pPr>
        <w:ind w:firstLine="708"/>
        <w:jc w:val="both"/>
        <w:rPr>
          <w:rFonts w:ascii="Times New Roman" w:hAnsi="Times New Roman"/>
          <w:sz w:val="28"/>
          <w:szCs w:val="28"/>
        </w:rPr>
      </w:pPr>
      <w:r w:rsidRPr="00EA4A12">
        <w:rPr>
          <w:rFonts w:ascii="Times New Roman" w:hAnsi="Times New Roman"/>
          <w:sz w:val="28"/>
          <w:szCs w:val="28"/>
        </w:rPr>
        <w:t>Современный уровень развития производства требует новых подходов к подготовке квалифицированных рабочих, служащих и специалистов среднего звена, в том числе с учетом мирового опыта.</w:t>
      </w:r>
      <w:r w:rsidR="008143D4">
        <w:rPr>
          <w:sz w:val="28"/>
          <w:szCs w:val="28"/>
        </w:rPr>
        <w:t xml:space="preserve"> </w:t>
      </w:r>
    </w:p>
    <w:p w:rsidR="00826E51" w:rsidRDefault="00826E51" w:rsidP="00FA5FE6">
      <w:pPr>
        <w:pStyle w:val="Default"/>
        <w:ind w:firstLine="708"/>
        <w:jc w:val="both"/>
        <w:rPr>
          <w:sz w:val="28"/>
          <w:szCs w:val="28"/>
        </w:rPr>
      </w:pPr>
      <w:r>
        <w:rPr>
          <w:sz w:val="28"/>
          <w:szCs w:val="28"/>
        </w:rPr>
        <w:t>Одним из критериев оценки уровня профессионального мастерства, соответствующего мировым стандартам</w:t>
      </w:r>
      <w:r w:rsidR="00532C29">
        <w:rPr>
          <w:sz w:val="28"/>
          <w:szCs w:val="28"/>
        </w:rPr>
        <w:t>,</w:t>
      </w:r>
      <w:r w:rsidR="000D6A48">
        <w:rPr>
          <w:sz w:val="28"/>
          <w:szCs w:val="28"/>
        </w:rPr>
        <w:t xml:space="preserve"> являю</w:t>
      </w:r>
      <w:r>
        <w:rPr>
          <w:sz w:val="28"/>
          <w:szCs w:val="28"/>
        </w:rPr>
        <w:t xml:space="preserve">тся </w:t>
      </w:r>
      <w:r w:rsidR="000D6A48">
        <w:rPr>
          <w:sz w:val="28"/>
          <w:szCs w:val="28"/>
        </w:rPr>
        <w:t>результаты участия</w:t>
      </w:r>
      <w:r>
        <w:rPr>
          <w:sz w:val="28"/>
          <w:szCs w:val="28"/>
        </w:rPr>
        <w:t xml:space="preserve"> наших студентов в чемпионатах</w:t>
      </w:r>
      <w:r w:rsidR="008143D4">
        <w:rPr>
          <w:sz w:val="28"/>
          <w:szCs w:val="28"/>
        </w:rPr>
        <w:t xml:space="preserve"> профессионального мастерства по рабочим профессиям «Молодые профессионалы»</w:t>
      </w:r>
      <w:r>
        <w:rPr>
          <w:sz w:val="28"/>
          <w:szCs w:val="28"/>
        </w:rPr>
        <w:t xml:space="preserve"> (</w:t>
      </w:r>
      <w:proofErr w:type="spellStart"/>
      <w:r>
        <w:rPr>
          <w:sz w:val="28"/>
          <w:szCs w:val="28"/>
        </w:rPr>
        <w:t>В</w:t>
      </w:r>
      <w:r w:rsidR="008143D4">
        <w:rPr>
          <w:sz w:val="28"/>
          <w:szCs w:val="28"/>
        </w:rPr>
        <w:t>орлдскиллс</w:t>
      </w:r>
      <w:proofErr w:type="spellEnd"/>
      <w:r w:rsidR="008143D4">
        <w:rPr>
          <w:sz w:val="28"/>
          <w:szCs w:val="28"/>
        </w:rPr>
        <w:t>)</w:t>
      </w:r>
      <w:r>
        <w:rPr>
          <w:sz w:val="28"/>
          <w:szCs w:val="28"/>
        </w:rPr>
        <w:t xml:space="preserve">. </w:t>
      </w:r>
    </w:p>
    <w:p w:rsidR="00826E51" w:rsidRPr="00A5042B" w:rsidRDefault="00D94F60" w:rsidP="00FA5FE6">
      <w:pPr>
        <w:ind w:firstLine="708"/>
        <w:jc w:val="both"/>
        <w:rPr>
          <w:rFonts w:ascii="Times New Roman" w:hAnsi="Times New Roman"/>
          <w:sz w:val="28"/>
          <w:szCs w:val="28"/>
        </w:rPr>
      </w:pPr>
      <w:r>
        <w:rPr>
          <w:rFonts w:ascii="Times New Roman" w:hAnsi="Times New Roman"/>
          <w:sz w:val="28"/>
          <w:szCs w:val="28"/>
        </w:rPr>
        <w:t xml:space="preserve">Ханты-Мансийский автономный округ - </w:t>
      </w:r>
      <w:r w:rsidR="000D6A48">
        <w:rPr>
          <w:rFonts w:ascii="Times New Roman" w:hAnsi="Times New Roman"/>
          <w:sz w:val="28"/>
          <w:szCs w:val="28"/>
        </w:rPr>
        <w:t xml:space="preserve">Югра с 2013 года является активным участником движения </w:t>
      </w:r>
      <w:proofErr w:type="spellStart"/>
      <w:r w:rsidR="000D6A48">
        <w:rPr>
          <w:rFonts w:ascii="Times New Roman" w:hAnsi="Times New Roman"/>
          <w:sz w:val="28"/>
          <w:szCs w:val="28"/>
        </w:rPr>
        <w:t>Ворлдскиллс</w:t>
      </w:r>
      <w:proofErr w:type="spellEnd"/>
      <w:r w:rsidR="000D6A48">
        <w:rPr>
          <w:rFonts w:ascii="Times New Roman" w:hAnsi="Times New Roman"/>
          <w:sz w:val="28"/>
          <w:szCs w:val="28"/>
        </w:rPr>
        <w:t xml:space="preserve">. </w:t>
      </w:r>
      <w:r w:rsidR="00D635F2" w:rsidRPr="00A5042B">
        <w:rPr>
          <w:rFonts w:ascii="Times New Roman" w:hAnsi="Times New Roman"/>
          <w:sz w:val="28"/>
          <w:szCs w:val="28"/>
        </w:rPr>
        <w:t>По итогам 2017 года АУ «</w:t>
      </w:r>
      <w:proofErr w:type="spellStart"/>
      <w:r w:rsidR="00D635F2" w:rsidRPr="00A5042B">
        <w:rPr>
          <w:rFonts w:ascii="Times New Roman" w:hAnsi="Times New Roman"/>
          <w:sz w:val="28"/>
          <w:szCs w:val="28"/>
        </w:rPr>
        <w:t>Сургутский</w:t>
      </w:r>
      <w:proofErr w:type="spellEnd"/>
      <w:r w:rsidR="00D635F2" w:rsidRPr="00A5042B">
        <w:rPr>
          <w:rFonts w:ascii="Times New Roman" w:hAnsi="Times New Roman"/>
          <w:sz w:val="28"/>
          <w:szCs w:val="28"/>
        </w:rPr>
        <w:t xml:space="preserve"> политехнический колледж» и БУ «Советский политехнический колледж» вошли в «ТОП 100 лучших образовательных организаций Российской Федерации Движения «Молодые профессионалы» (</w:t>
      </w:r>
      <w:proofErr w:type="spellStart"/>
      <w:r w:rsidR="00D635F2" w:rsidRPr="00A5042B">
        <w:rPr>
          <w:rFonts w:ascii="Times New Roman" w:hAnsi="Times New Roman"/>
          <w:sz w:val="28"/>
          <w:szCs w:val="28"/>
        </w:rPr>
        <w:t>WorldSkills</w:t>
      </w:r>
      <w:proofErr w:type="spellEnd"/>
      <w:r w:rsidR="00D635F2" w:rsidRPr="00A5042B">
        <w:rPr>
          <w:rFonts w:ascii="Times New Roman" w:hAnsi="Times New Roman"/>
          <w:sz w:val="28"/>
          <w:szCs w:val="28"/>
        </w:rPr>
        <w:t xml:space="preserve"> </w:t>
      </w:r>
      <w:proofErr w:type="spellStart"/>
      <w:r w:rsidR="00D635F2" w:rsidRPr="00A5042B">
        <w:rPr>
          <w:rFonts w:ascii="Times New Roman" w:hAnsi="Times New Roman"/>
          <w:sz w:val="28"/>
          <w:szCs w:val="28"/>
        </w:rPr>
        <w:t>Russia</w:t>
      </w:r>
      <w:proofErr w:type="spellEnd"/>
      <w:r w:rsidR="00D635F2" w:rsidRPr="00A5042B">
        <w:rPr>
          <w:rFonts w:ascii="Times New Roman" w:hAnsi="Times New Roman"/>
          <w:sz w:val="28"/>
          <w:szCs w:val="28"/>
        </w:rPr>
        <w:t>) в 2017 году».</w:t>
      </w:r>
      <w:r w:rsidR="00D635F2">
        <w:rPr>
          <w:rFonts w:ascii="Times New Roman" w:hAnsi="Times New Roman"/>
          <w:sz w:val="28"/>
          <w:szCs w:val="28"/>
        </w:rPr>
        <w:t xml:space="preserve"> Ежегодно на базе МФЦПК АУ «</w:t>
      </w:r>
      <w:proofErr w:type="spellStart"/>
      <w:r w:rsidR="00D635F2">
        <w:rPr>
          <w:rFonts w:ascii="Times New Roman" w:hAnsi="Times New Roman"/>
          <w:sz w:val="28"/>
          <w:szCs w:val="28"/>
        </w:rPr>
        <w:t>Сургутский</w:t>
      </w:r>
      <w:proofErr w:type="spellEnd"/>
      <w:r w:rsidR="00D635F2">
        <w:rPr>
          <w:rFonts w:ascii="Times New Roman" w:hAnsi="Times New Roman"/>
          <w:sz w:val="28"/>
          <w:szCs w:val="28"/>
        </w:rPr>
        <w:t xml:space="preserve"> политехнический колледж» проводится региональный чемпионат «Молодые профессионалы» </w:t>
      </w:r>
      <w:proofErr w:type="spellStart"/>
      <w:r w:rsidR="00D635F2">
        <w:rPr>
          <w:rFonts w:ascii="Times New Roman" w:hAnsi="Times New Roman"/>
          <w:sz w:val="28"/>
          <w:szCs w:val="28"/>
        </w:rPr>
        <w:t>Ворлдскиллс</w:t>
      </w:r>
      <w:proofErr w:type="spellEnd"/>
      <w:r w:rsidR="00D635F2">
        <w:rPr>
          <w:rFonts w:ascii="Times New Roman" w:hAnsi="Times New Roman"/>
          <w:sz w:val="28"/>
          <w:szCs w:val="28"/>
        </w:rPr>
        <w:t xml:space="preserve"> Россия. В 2017 году финансирование Чемпионата за счет бюджета округа составило 20 500 000 рублей.  </w:t>
      </w:r>
    </w:p>
    <w:p w:rsidR="001E0810" w:rsidRPr="001E0810" w:rsidRDefault="001E0810" w:rsidP="001E0810">
      <w:pPr>
        <w:ind w:firstLine="708"/>
        <w:jc w:val="both"/>
        <w:rPr>
          <w:rFonts w:ascii="Times New Roman" w:hAnsi="Times New Roman"/>
        </w:rPr>
      </w:pPr>
      <w:r w:rsidRPr="001E0810">
        <w:rPr>
          <w:rFonts w:ascii="Times New Roman" w:hAnsi="Times New Roman"/>
          <w:sz w:val="28"/>
          <w:szCs w:val="28"/>
        </w:rPr>
        <w:lastRenderedPageBreak/>
        <w:t xml:space="preserve">Еще одним из важных составляющих является повышение квалификации преподавателей и мастеров производственного обучение. Курсы повышения квалификации, стажировки организованы на базе МФЦПК, </w:t>
      </w:r>
      <w:r>
        <w:rPr>
          <w:rFonts w:ascii="Times New Roman" w:hAnsi="Times New Roman"/>
          <w:sz w:val="28"/>
          <w:szCs w:val="28"/>
        </w:rPr>
        <w:t xml:space="preserve">созданных </w:t>
      </w:r>
      <w:r w:rsidRPr="001E0810">
        <w:rPr>
          <w:rFonts w:ascii="Times New Roman" w:hAnsi="Times New Roman"/>
          <w:sz w:val="28"/>
          <w:szCs w:val="28"/>
        </w:rPr>
        <w:t>СЦК, базовой профессиональной образовательной организации, обеспечивающей поддержку региональной системы инклюзивного профессиональн</w:t>
      </w:r>
      <w:r w:rsidR="00D07281">
        <w:rPr>
          <w:rFonts w:ascii="Times New Roman" w:hAnsi="Times New Roman"/>
          <w:sz w:val="28"/>
          <w:szCs w:val="28"/>
        </w:rPr>
        <w:t>ого образования инвалидов</w:t>
      </w:r>
      <w:r w:rsidRPr="001E0810">
        <w:rPr>
          <w:rFonts w:ascii="Times New Roman" w:hAnsi="Times New Roman"/>
          <w:sz w:val="28"/>
          <w:szCs w:val="28"/>
        </w:rPr>
        <w:t xml:space="preserve">. В марте 2018 года </w:t>
      </w:r>
      <w:r>
        <w:rPr>
          <w:rFonts w:ascii="Times New Roman" w:hAnsi="Times New Roman"/>
          <w:sz w:val="28"/>
          <w:szCs w:val="28"/>
        </w:rPr>
        <w:t xml:space="preserve">для </w:t>
      </w:r>
      <w:r w:rsidR="00D635F2">
        <w:rPr>
          <w:rFonts w:ascii="Times New Roman" w:hAnsi="Times New Roman"/>
          <w:sz w:val="28"/>
          <w:szCs w:val="28"/>
        </w:rPr>
        <w:t xml:space="preserve">победителей регионального чемпионата и мастеров производственного обучения </w:t>
      </w:r>
      <w:r w:rsidRPr="001E0810">
        <w:rPr>
          <w:rFonts w:ascii="Times New Roman" w:hAnsi="Times New Roman"/>
          <w:sz w:val="28"/>
          <w:szCs w:val="28"/>
        </w:rPr>
        <w:t xml:space="preserve">организована стажировка по стандартам </w:t>
      </w:r>
      <w:proofErr w:type="spellStart"/>
      <w:r w:rsidRPr="001E0810">
        <w:rPr>
          <w:rFonts w:ascii="Times New Roman" w:hAnsi="Times New Roman"/>
          <w:sz w:val="28"/>
          <w:szCs w:val="28"/>
        </w:rPr>
        <w:t>WorldSkills</w:t>
      </w:r>
      <w:proofErr w:type="spellEnd"/>
      <w:r w:rsidRPr="001E0810">
        <w:rPr>
          <w:rFonts w:ascii="Times New Roman" w:hAnsi="Times New Roman"/>
          <w:sz w:val="28"/>
          <w:szCs w:val="28"/>
        </w:rPr>
        <w:t xml:space="preserve"> </w:t>
      </w:r>
      <w:proofErr w:type="spellStart"/>
      <w:r w:rsidRPr="001E0810">
        <w:rPr>
          <w:rFonts w:ascii="Times New Roman" w:hAnsi="Times New Roman"/>
          <w:sz w:val="28"/>
          <w:szCs w:val="28"/>
        </w:rPr>
        <w:t>Russia</w:t>
      </w:r>
      <w:proofErr w:type="spellEnd"/>
      <w:r w:rsidRPr="001E0810">
        <w:rPr>
          <w:rFonts w:ascii="Times New Roman" w:hAnsi="Times New Roman"/>
          <w:sz w:val="28"/>
          <w:szCs w:val="28"/>
        </w:rPr>
        <w:t xml:space="preserve"> в Южной Кореи. </w:t>
      </w:r>
    </w:p>
    <w:p w:rsidR="001E0810" w:rsidRDefault="001E0810" w:rsidP="001E0810">
      <w:pPr>
        <w:ind w:firstLine="708"/>
        <w:jc w:val="both"/>
        <w:rPr>
          <w:rFonts w:ascii="Times New Roman" w:hAnsi="Times New Roman"/>
          <w:sz w:val="28"/>
          <w:szCs w:val="28"/>
        </w:rPr>
      </w:pPr>
      <w:r w:rsidRPr="001E0810">
        <w:rPr>
          <w:rFonts w:ascii="Times New Roman" w:hAnsi="Times New Roman"/>
          <w:sz w:val="28"/>
          <w:szCs w:val="28"/>
        </w:rPr>
        <w:t xml:space="preserve">179 педагогических и руководящих работников ПОО </w:t>
      </w:r>
      <w:r w:rsidR="00D635F2">
        <w:rPr>
          <w:rFonts w:ascii="Times New Roman" w:hAnsi="Times New Roman"/>
          <w:sz w:val="28"/>
          <w:szCs w:val="28"/>
        </w:rPr>
        <w:t>в</w:t>
      </w:r>
      <w:r w:rsidR="00D635F2" w:rsidRPr="001E0810">
        <w:rPr>
          <w:rFonts w:ascii="Times New Roman" w:hAnsi="Times New Roman"/>
          <w:sz w:val="28"/>
          <w:szCs w:val="28"/>
        </w:rPr>
        <w:t xml:space="preserve"> 2017 год </w:t>
      </w:r>
      <w:r w:rsidRPr="001E0810">
        <w:rPr>
          <w:rFonts w:ascii="Times New Roman" w:hAnsi="Times New Roman"/>
          <w:sz w:val="28"/>
          <w:szCs w:val="28"/>
        </w:rPr>
        <w:t xml:space="preserve">были направлены на обучение по дополнительным профессиональным программам по вопросам подготовки кадров по наиболее востребованным, новым и перспективным профессиям и специальностям СПО на базе академии </w:t>
      </w:r>
      <w:proofErr w:type="spellStart"/>
      <w:r w:rsidRPr="001E0810">
        <w:rPr>
          <w:rFonts w:ascii="Times New Roman" w:hAnsi="Times New Roman"/>
          <w:sz w:val="28"/>
          <w:szCs w:val="28"/>
        </w:rPr>
        <w:t>Worldskills</w:t>
      </w:r>
      <w:proofErr w:type="spellEnd"/>
      <w:r w:rsidRPr="001E0810">
        <w:rPr>
          <w:rFonts w:ascii="Times New Roman" w:hAnsi="Times New Roman"/>
          <w:sz w:val="28"/>
          <w:szCs w:val="28"/>
        </w:rPr>
        <w:t>.</w:t>
      </w:r>
      <w:r w:rsidR="00641E7F">
        <w:rPr>
          <w:rFonts w:ascii="Times New Roman" w:hAnsi="Times New Roman"/>
          <w:sz w:val="28"/>
          <w:szCs w:val="28"/>
        </w:rPr>
        <w:t xml:space="preserve"> В 2018 году обучен</w:t>
      </w:r>
      <w:r w:rsidR="007433B4">
        <w:rPr>
          <w:rFonts w:ascii="Times New Roman" w:hAnsi="Times New Roman"/>
          <w:sz w:val="28"/>
          <w:szCs w:val="28"/>
        </w:rPr>
        <w:t>ие прошли</w:t>
      </w:r>
      <w:r w:rsidR="00641E7F">
        <w:rPr>
          <w:rFonts w:ascii="Times New Roman" w:hAnsi="Times New Roman"/>
          <w:sz w:val="28"/>
          <w:szCs w:val="28"/>
        </w:rPr>
        <w:t xml:space="preserve"> 289 </w:t>
      </w:r>
      <w:r w:rsidR="00641E7F" w:rsidRPr="00641E7F">
        <w:rPr>
          <w:rFonts w:ascii="Times New Roman" w:hAnsi="Times New Roman"/>
          <w:sz w:val="28"/>
          <w:szCs w:val="28"/>
        </w:rPr>
        <w:t>педагогических и руководящих работников ПОО</w:t>
      </w:r>
      <w:r w:rsidR="00641E7F">
        <w:rPr>
          <w:rFonts w:ascii="Times New Roman" w:hAnsi="Times New Roman"/>
          <w:sz w:val="28"/>
          <w:szCs w:val="28"/>
        </w:rPr>
        <w:t>.</w:t>
      </w:r>
      <w:r w:rsidR="00641E7F" w:rsidRPr="00641E7F">
        <w:rPr>
          <w:rFonts w:ascii="Times New Roman" w:hAnsi="Times New Roman"/>
          <w:sz w:val="28"/>
          <w:szCs w:val="28"/>
        </w:rPr>
        <w:tab/>
      </w:r>
    </w:p>
    <w:p w:rsidR="004C12C6" w:rsidRPr="00641E7F" w:rsidRDefault="00A1764A" w:rsidP="00D07281">
      <w:pPr>
        <w:ind w:firstLine="709"/>
        <w:contextualSpacing/>
        <w:jc w:val="both"/>
        <w:rPr>
          <w:rFonts w:ascii="Times New Roman" w:hAnsi="Times New Roman"/>
          <w:sz w:val="28"/>
          <w:szCs w:val="28"/>
        </w:rPr>
      </w:pPr>
      <w:r w:rsidRPr="00641E7F">
        <w:rPr>
          <w:rFonts w:ascii="Times New Roman" w:hAnsi="Times New Roman"/>
          <w:sz w:val="28"/>
          <w:szCs w:val="28"/>
        </w:rPr>
        <w:t xml:space="preserve">В целях развития инклюзивного образования в Ханты-Мансийском автономном округе – Югре </w:t>
      </w:r>
      <w:r w:rsidR="004C12C6" w:rsidRPr="00641E7F">
        <w:rPr>
          <w:rFonts w:ascii="Times New Roman" w:hAnsi="Times New Roman"/>
          <w:sz w:val="28"/>
          <w:szCs w:val="28"/>
        </w:rPr>
        <w:t xml:space="preserve">в 2016 году </w:t>
      </w:r>
      <w:r w:rsidRPr="00641E7F">
        <w:rPr>
          <w:rFonts w:ascii="Times New Roman" w:hAnsi="Times New Roman"/>
          <w:sz w:val="28"/>
          <w:szCs w:val="28"/>
        </w:rPr>
        <w:t xml:space="preserve">создана базовая профессиональная организация </w:t>
      </w:r>
      <w:r w:rsidR="00641E7F">
        <w:rPr>
          <w:rFonts w:ascii="Times New Roman" w:hAnsi="Times New Roman"/>
          <w:sz w:val="28"/>
          <w:szCs w:val="28"/>
        </w:rPr>
        <w:t xml:space="preserve">(ресурсный центр) </w:t>
      </w:r>
      <w:r w:rsidRPr="00641E7F">
        <w:rPr>
          <w:rFonts w:ascii="Times New Roman" w:hAnsi="Times New Roman"/>
          <w:sz w:val="28"/>
          <w:szCs w:val="28"/>
        </w:rPr>
        <w:t>на базе</w:t>
      </w:r>
      <w:r w:rsidR="00D635F2" w:rsidRPr="00641E7F">
        <w:rPr>
          <w:rFonts w:ascii="Times New Roman" w:hAnsi="Times New Roman"/>
          <w:sz w:val="28"/>
          <w:szCs w:val="28"/>
        </w:rPr>
        <w:t xml:space="preserve"> БУ «Нижневартовский социально-гуманитарный колледж». </w:t>
      </w:r>
      <w:r w:rsidR="00D07281">
        <w:rPr>
          <w:rFonts w:ascii="Times New Roman" w:hAnsi="Times New Roman"/>
          <w:sz w:val="28"/>
          <w:szCs w:val="28"/>
        </w:rPr>
        <w:t xml:space="preserve">Основные </w:t>
      </w:r>
      <w:r w:rsidR="00641E7F" w:rsidRPr="000532DB">
        <w:rPr>
          <w:rFonts w:ascii="Times New Roman" w:hAnsi="Times New Roman"/>
          <w:bCs/>
          <w:sz w:val="28"/>
          <w:szCs w:val="28"/>
        </w:rPr>
        <w:t>задач</w:t>
      </w:r>
      <w:r w:rsidR="00D07281">
        <w:rPr>
          <w:rFonts w:ascii="Times New Roman" w:hAnsi="Times New Roman"/>
          <w:bCs/>
          <w:sz w:val="28"/>
          <w:szCs w:val="28"/>
        </w:rPr>
        <w:t>и</w:t>
      </w:r>
      <w:r w:rsidR="00641E7F" w:rsidRPr="000532DB">
        <w:rPr>
          <w:rFonts w:ascii="Times New Roman" w:hAnsi="Times New Roman"/>
          <w:bCs/>
          <w:sz w:val="28"/>
          <w:szCs w:val="28"/>
        </w:rPr>
        <w:t xml:space="preserve"> деятельности Ресурсного центра – </w:t>
      </w:r>
      <w:r w:rsidR="00D07281">
        <w:rPr>
          <w:rFonts w:ascii="Times New Roman" w:hAnsi="Times New Roman"/>
          <w:bCs/>
          <w:sz w:val="28"/>
          <w:szCs w:val="28"/>
        </w:rPr>
        <w:t>р</w:t>
      </w:r>
      <w:r w:rsidR="00D07281" w:rsidRPr="00D07281">
        <w:rPr>
          <w:rFonts w:ascii="Times New Roman" w:hAnsi="Times New Roman"/>
          <w:bCs/>
          <w:sz w:val="28"/>
          <w:szCs w:val="28"/>
        </w:rPr>
        <w:t>азработка эффективных моделей обучения инвалидов применительно к конкретным программам среднего профессионального образования по востребованным и перспективным для экономики региона специальностям, в том числе методических рекомендаций по профессиональному об</w:t>
      </w:r>
      <w:r w:rsidR="00D07281">
        <w:rPr>
          <w:rFonts w:ascii="Times New Roman" w:hAnsi="Times New Roman"/>
          <w:bCs/>
          <w:sz w:val="28"/>
          <w:szCs w:val="28"/>
        </w:rPr>
        <w:t>разованию инвалидов и лиц с ОВЗ,  организация повышения</w:t>
      </w:r>
      <w:r w:rsidR="00641E7F" w:rsidRPr="000532DB">
        <w:rPr>
          <w:rFonts w:ascii="Times New Roman" w:hAnsi="Times New Roman"/>
          <w:bCs/>
          <w:sz w:val="28"/>
          <w:szCs w:val="28"/>
        </w:rPr>
        <w:t xml:space="preserve"> квалификации, в том числе в форме стажировок, для работников организаций среднего профессионального образования Ханты-Мансийского автономного округа – Югры по вопросам инклюзивного образования.</w:t>
      </w:r>
      <w:r w:rsidR="00D94F60">
        <w:rPr>
          <w:rFonts w:ascii="Times New Roman" w:hAnsi="Times New Roman"/>
          <w:bCs/>
          <w:sz w:val="28"/>
          <w:szCs w:val="28"/>
        </w:rPr>
        <w:t xml:space="preserve"> </w:t>
      </w:r>
      <w:r w:rsidR="004C12C6" w:rsidRPr="00641E7F">
        <w:rPr>
          <w:rFonts w:ascii="Times New Roman" w:hAnsi="Times New Roman"/>
          <w:sz w:val="28"/>
          <w:szCs w:val="28"/>
        </w:rPr>
        <w:t xml:space="preserve">Финансирование </w:t>
      </w:r>
      <w:r w:rsidR="00641E7F">
        <w:rPr>
          <w:rFonts w:ascii="Times New Roman" w:hAnsi="Times New Roman"/>
          <w:sz w:val="28"/>
          <w:szCs w:val="28"/>
        </w:rPr>
        <w:t xml:space="preserve">ресурсного центра составила </w:t>
      </w:r>
      <w:r w:rsidR="004C12C6" w:rsidRPr="00641E7F">
        <w:rPr>
          <w:rFonts w:ascii="Times New Roman" w:hAnsi="Times New Roman"/>
          <w:bCs/>
          <w:sz w:val="28"/>
          <w:szCs w:val="28"/>
        </w:rPr>
        <w:t>в 2016 из федерального бюджета в размере 15 224 700 рублей</w:t>
      </w:r>
      <w:r w:rsidR="00641E7F">
        <w:rPr>
          <w:rFonts w:ascii="Times New Roman" w:hAnsi="Times New Roman"/>
          <w:bCs/>
          <w:sz w:val="28"/>
          <w:szCs w:val="28"/>
        </w:rPr>
        <w:t xml:space="preserve">, </w:t>
      </w:r>
      <w:r w:rsidR="004C12C6" w:rsidRPr="00641E7F">
        <w:rPr>
          <w:rFonts w:ascii="Times New Roman" w:hAnsi="Times New Roman"/>
          <w:sz w:val="28"/>
          <w:szCs w:val="28"/>
        </w:rPr>
        <w:t>из бюджета Ханты-Мансийского автономного округа – Югры - 6 561 000 рублей.</w:t>
      </w:r>
      <w:r w:rsidR="00641E7F" w:rsidRPr="00641E7F">
        <w:rPr>
          <w:rFonts w:ascii="Times New Roman" w:hAnsi="Times New Roman"/>
          <w:sz w:val="28"/>
          <w:szCs w:val="28"/>
        </w:rPr>
        <w:t xml:space="preserve"> </w:t>
      </w:r>
      <w:r w:rsidR="004C12C6" w:rsidRPr="00641E7F">
        <w:rPr>
          <w:rFonts w:ascii="Times New Roman" w:hAnsi="Times New Roman"/>
          <w:sz w:val="28"/>
          <w:szCs w:val="28"/>
        </w:rPr>
        <w:t>В 2017 году из федерального бю</w:t>
      </w:r>
      <w:r w:rsidR="003B3624">
        <w:rPr>
          <w:rFonts w:ascii="Times New Roman" w:hAnsi="Times New Roman"/>
          <w:sz w:val="28"/>
          <w:szCs w:val="28"/>
        </w:rPr>
        <w:t>джета выделено 646 700 рублей;</w:t>
      </w:r>
      <w:r w:rsidR="004C12C6" w:rsidRPr="00641E7F">
        <w:rPr>
          <w:rFonts w:ascii="Times New Roman" w:hAnsi="Times New Roman"/>
          <w:sz w:val="28"/>
          <w:szCs w:val="28"/>
        </w:rPr>
        <w:t xml:space="preserve"> из бюджета Ханты-Мансийского автономного округа – Югры - 2 756 984 рубля.</w:t>
      </w:r>
    </w:p>
    <w:p w:rsidR="00C3519D" w:rsidRDefault="00C3519D" w:rsidP="005726DA">
      <w:pPr>
        <w:ind w:firstLine="708"/>
        <w:jc w:val="both"/>
        <w:rPr>
          <w:rFonts w:ascii="Times New Roman" w:hAnsi="Times New Roman"/>
          <w:sz w:val="28"/>
          <w:szCs w:val="28"/>
        </w:rPr>
      </w:pPr>
    </w:p>
    <w:p w:rsidR="005726DA" w:rsidRDefault="005726DA" w:rsidP="005726DA">
      <w:pPr>
        <w:ind w:firstLine="708"/>
        <w:jc w:val="both"/>
        <w:rPr>
          <w:rFonts w:ascii="Times New Roman" w:hAnsi="Times New Roman"/>
          <w:sz w:val="28"/>
          <w:szCs w:val="28"/>
        </w:rPr>
      </w:pPr>
      <w:r>
        <w:rPr>
          <w:rFonts w:ascii="Times New Roman" w:hAnsi="Times New Roman"/>
          <w:sz w:val="28"/>
          <w:szCs w:val="28"/>
        </w:rPr>
        <w:t xml:space="preserve">В настоящее время Министерством просвещения Российской Федерации разработан проект Программы </w:t>
      </w:r>
      <w:r w:rsidRPr="005726DA">
        <w:rPr>
          <w:rFonts w:ascii="Times New Roman" w:hAnsi="Times New Roman"/>
          <w:sz w:val="28"/>
          <w:szCs w:val="28"/>
        </w:rPr>
        <w:t>модернизации организаций, реализующих образовательные</w:t>
      </w:r>
      <w:r>
        <w:rPr>
          <w:rFonts w:ascii="Times New Roman" w:hAnsi="Times New Roman"/>
          <w:sz w:val="28"/>
          <w:szCs w:val="28"/>
        </w:rPr>
        <w:t xml:space="preserve"> </w:t>
      </w:r>
      <w:r w:rsidRPr="005726DA">
        <w:rPr>
          <w:rFonts w:ascii="Times New Roman" w:hAnsi="Times New Roman"/>
          <w:sz w:val="28"/>
          <w:szCs w:val="28"/>
        </w:rPr>
        <w:t>программы среднего профессионального образования,</w:t>
      </w:r>
      <w:r>
        <w:rPr>
          <w:rFonts w:ascii="Times New Roman" w:hAnsi="Times New Roman"/>
          <w:sz w:val="28"/>
          <w:szCs w:val="28"/>
        </w:rPr>
        <w:t xml:space="preserve"> </w:t>
      </w:r>
      <w:r w:rsidRPr="005726DA">
        <w:rPr>
          <w:rFonts w:ascii="Times New Roman" w:hAnsi="Times New Roman"/>
          <w:sz w:val="28"/>
          <w:szCs w:val="28"/>
        </w:rPr>
        <w:t>в целях устранения дефицита рабочих кадров</w:t>
      </w:r>
      <w:r>
        <w:rPr>
          <w:rFonts w:ascii="Times New Roman" w:hAnsi="Times New Roman"/>
          <w:sz w:val="28"/>
          <w:szCs w:val="28"/>
        </w:rPr>
        <w:t xml:space="preserve"> </w:t>
      </w:r>
      <w:r w:rsidRPr="005726DA">
        <w:rPr>
          <w:rFonts w:ascii="Times New Roman" w:hAnsi="Times New Roman"/>
          <w:sz w:val="28"/>
          <w:szCs w:val="28"/>
        </w:rPr>
        <w:t>в субъектах Российской Федерации</w:t>
      </w:r>
      <w:r>
        <w:rPr>
          <w:rFonts w:ascii="Times New Roman" w:hAnsi="Times New Roman"/>
          <w:sz w:val="28"/>
          <w:szCs w:val="28"/>
        </w:rPr>
        <w:t>. Реализация данной программы требует консолидации ресурсов профессиональных образовательных организаций, предприятий, организаций.</w:t>
      </w:r>
    </w:p>
    <w:p w:rsidR="005726DA" w:rsidRDefault="005726DA" w:rsidP="001E0810">
      <w:pPr>
        <w:ind w:firstLine="708"/>
        <w:jc w:val="both"/>
        <w:rPr>
          <w:rFonts w:ascii="Times New Roman" w:hAnsi="Times New Roman"/>
          <w:sz w:val="28"/>
          <w:szCs w:val="28"/>
        </w:rPr>
      </w:pPr>
      <w:r>
        <w:rPr>
          <w:rFonts w:ascii="Times New Roman" w:hAnsi="Times New Roman"/>
          <w:sz w:val="28"/>
          <w:szCs w:val="28"/>
        </w:rPr>
        <w:t>Предлагаем внести в проект резолюции круглого стола следующие рекомендации:</w:t>
      </w:r>
    </w:p>
    <w:p w:rsidR="00C3519D" w:rsidRDefault="005726DA" w:rsidP="00C3519D">
      <w:pPr>
        <w:ind w:firstLine="708"/>
        <w:jc w:val="both"/>
        <w:rPr>
          <w:rFonts w:ascii="Times New Roman" w:hAnsi="Times New Roman"/>
          <w:sz w:val="28"/>
          <w:szCs w:val="28"/>
        </w:rPr>
      </w:pPr>
      <w:r w:rsidRPr="00C3519D">
        <w:rPr>
          <w:rFonts w:ascii="Times New Roman" w:hAnsi="Times New Roman"/>
          <w:sz w:val="28"/>
          <w:szCs w:val="28"/>
        </w:rPr>
        <w:t xml:space="preserve">Торгово-промышленной палате Ханты-Мансийского автономного округа – Югры, </w:t>
      </w:r>
      <w:r w:rsidR="00C3519D">
        <w:rPr>
          <w:rFonts w:ascii="Times New Roman" w:hAnsi="Times New Roman"/>
          <w:sz w:val="28"/>
          <w:szCs w:val="28"/>
        </w:rPr>
        <w:t>предприятиям, органам исполнительной власти Ханты-Мансийского автономного округа – Югры:</w:t>
      </w:r>
    </w:p>
    <w:p w:rsidR="005726DA" w:rsidRPr="00C3519D" w:rsidRDefault="00C3519D" w:rsidP="009F3676">
      <w:pPr>
        <w:pStyle w:val="a3"/>
        <w:numPr>
          <w:ilvl w:val="0"/>
          <w:numId w:val="6"/>
        </w:numPr>
        <w:ind w:left="0" w:firstLine="708"/>
        <w:jc w:val="both"/>
        <w:rPr>
          <w:rFonts w:ascii="Times New Roman" w:hAnsi="Times New Roman"/>
          <w:sz w:val="28"/>
          <w:szCs w:val="28"/>
        </w:rPr>
      </w:pPr>
      <w:r>
        <w:rPr>
          <w:rFonts w:ascii="Times New Roman" w:hAnsi="Times New Roman"/>
          <w:sz w:val="28"/>
          <w:szCs w:val="28"/>
        </w:rPr>
        <w:lastRenderedPageBreak/>
        <w:t>П</w:t>
      </w:r>
      <w:r w:rsidRPr="00C3519D">
        <w:rPr>
          <w:rFonts w:ascii="Times New Roman" w:hAnsi="Times New Roman"/>
          <w:sz w:val="28"/>
          <w:szCs w:val="28"/>
        </w:rPr>
        <w:t>ринять участие в разработке и последующей реализации Программы модернизации организаций, реализующих образовательные программы среднего профессионального образования, в целях устранения дефицита рабочих кадров в Ханты-Мансийском автономном округе – Югре.</w:t>
      </w:r>
    </w:p>
    <w:p w:rsidR="00C3519D" w:rsidRPr="00C3519D" w:rsidRDefault="00C3519D" w:rsidP="009F3676">
      <w:pPr>
        <w:pStyle w:val="a3"/>
        <w:numPr>
          <w:ilvl w:val="0"/>
          <w:numId w:val="6"/>
        </w:numPr>
        <w:ind w:left="0" w:firstLine="708"/>
        <w:jc w:val="both"/>
        <w:rPr>
          <w:rFonts w:ascii="Times New Roman" w:hAnsi="Times New Roman"/>
          <w:sz w:val="28"/>
          <w:szCs w:val="28"/>
        </w:rPr>
      </w:pPr>
      <w:r>
        <w:rPr>
          <w:rFonts w:ascii="Times New Roman" w:hAnsi="Times New Roman"/>
          <w:sz w:val="28"/>
          <w:szCs w:val="28"/>
        </w:rPr>
        <w:t>Направить в Департамент образования и молодежной политики Ханты-Мансийского автономного округа – Югры предложения для формирования регионального перечня</w:t>
      </w:r>
      <w:r w:rsidRPr="00C3519D">
        <w:rPr>
          <w:rFonts w:ascii="Times New Roman" w:hAnsi="Times New Roman"/>
          <w:sz w:val="28"/>
          <w:szCs w:val="28"/>
        </w:rPr>
        <w:t xml:space="preserve"> наиболее востребованных на рынке труда, новых и перспективных профессий, требующих среднего профессионального образования, отражающий потребности региональной экономики в квалифицированных кадрах.</w:t>
      </w:r>
    </w:p>
    <w:sectPr w:rsidR="00C3519D" w:rsidRPr="00C35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667AB"/>
    <w:multiLevelType w:val="hybridMultilevel"/>
    <w:tmpl w:val="D36423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8BC67AC"/>
    <w:multiLevelType w:val="hybridMultilevel"/>
    <w:tmpl w:val="22D2546E"/>
    <w:lvl w:ilvl="0" w:tplc="43C2BD46">
      <w:start w:val="1"/>
      <w:numFmt w:val="bullet"/>
      <w:lvlText w:val="-"/>
      <w:lvlJc w:val="left"/>
      <w:pPr>
        <w:ind w:left="2136"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43740E40"/>
    <w:multiLevelType w:val="hybridMultilevel"/>
    <w:tmpl w:val="CC186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937649"/>
    <w:multiLevelType w:val="hybridMultilevel"/>
    <w:tmpl w:val="4244B6E8"/>
    <w:lvl w:ilvl="0" w:tplc="43C2BD46">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4">
    <w:nsid w:val="59D2161F"/>
    <w:multiLevelType w:val="hybridMultilevel"/>
    <w:tmpl w:val="25DE0040"/>
    <w:lvl w:ilvl="0" w:tplc="E04446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D82339B"/>
    <w:multiLevelType w:val="hybridMultilevel"/>
    <w:tmpl w:val="E7C88462"/>
    <w:lvl w:ilvl="0" w:tplc="3D7ADFC6">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681"/>
    <w:rsid w:val="000D6A48"/>
    <w:rsid w:val="001039CC"/>
    <w:rsid w:val="001A126A"/>
    <w:rsid w:val="001C0825"/>
    <w:rsid w:val="001C1A2D"/>
    <w:rsid w:val="001E0810"/>
    <w:rsid w:val="001F6F52"/>
    <w:rsid w:val="00244400"/>
    <w:rsid w:val="00345F52"/>
    <w:rsid w:val="00367A9B"/>
    <w:rsid w:val="003760FD"/>
    <w:rsid w:val="003B3624"/>
    <w:rsid w:val="003F46CD"/>
    <w:rsid w:val="003F4E61"/>
    <w:rsid w:val="0042234F"/>
    <w:rsid w:val="004C12C6"/>
    <w:rsid w:val="00506F29"/>
    <w:rsid w:val="00532C29"/>
    <w:rsid w:val="00543EE7"/>
    <w:rsid w:val="005726DA"/>
    <w:rsid w:val="005772F5"/>
    <w:rsid w:val="0059220C"/>
    <w:rsid w:val="005B2E4F"/>
    <w:rsid w:val="005C7C0E"/>
    <w:rsid w:val="0060009B"/>
    <w:rsid w:val="00611B3B"/>
    <w:rsid w:val="00641E7F"/>
    <w:rsid w:val="00643EC2"/>
    <w:rsid w:val="006D0722"/>
    <w:rsid w:val="006F6681"/>
    <w:rsid w:val="007433B4"/>
    <w:rsid w:val="008143D4"/>
    <w:rsid w:val="00826E51"/>
    <w:rsid w:val="0085489F"/>
    <w:rsid w:val="008718B1"/>
    <w:rsid w:val="00892634"/>
    <w:rsid w:val="008E1B72"/>
    <w:rsid w:val="008E3F74"/>
    <w:rsid w:val="008F0A20"/>
    <w:rsid w:val="00916B09"/>
    <w:rsid w:val="00931F0B"/>
    <w:rsid w:val="0097530B"/>
    <w:rsid w:val="00986AC9"/>
    <w:rsid w:val="009F3676"/>
    <w:rsid w:val="00A1764A"/>
    <w:rsid w:val="00A80B38"/>
    <w:rsid w:val="00AA1FA1"/>
    <w:rsid w:val="00AC04B1"/>
    <w:rsid w:val="00B8112E"/>
    <w:rsid w:val="00C05661"/>
    <w:rsid w:val="00C10BC1"/>
    <w:rsid w:val="00C21FE2"/>
    <w:rsid w:val="00C3519D"/>
    <w:rsid w:val="00C52DB7"/>
    <w:rsid w:val="00C80C0C"/>
    <w:rsid w:val="00C8351C"/>
    <w:rsid w:val="00CA111F"/>
    <w:rsid w:val="00D07281"/>
    <w:rsid w:val="00D20F13"/>
    <w:rsid w:val="00D26C11"/>
    <w:rsid w:val="00D635F2"/>
    <w:rsid w:val="00D70ED4"/>
    <w:rsid w:val="00D94F60"/>
    <w:rsid w:val="00DC3EF0"/>
    <w:rsid w:val="00E42784"/>
    <w:rsid w:val="00E52089"/>
    <w:rsid w:val="00E62A41"/>
    <w:rsid w:val="00E830F7"/>
    <w:rsid w:val="00EA4A12"/>
    <w:rsid w:val="00ED03DA"/>
    <w:rsid w:val="00EE2EFB"/>
    <w:rsid w:val="00EE5CC6"/>
    <w:rsid w:val="00EE686B"/>
    <w:rsid w:val="00F22266"/>
    <w:rsid w:val="00F31F20"/>
    <w:rsid w:val="00F3294C"/>
    <w:rsid w:val="00F51BAC"/>
    <w:rsid w:val="00FA5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34F"/>
    <w:pPr>
      <w:spacing w:after="0" w:line="240" w:lineRule="auto"/>
    </w:pPr>
    <w:rPr>
      <w:rFonts w:ascii="Calibri" w:hAnsi="Calibri" w:cs="Times New Roman"/>
    </w:rPr>
  </w:style>
  <w:style w:type="paragraph" w:styleId="1">
    <w:name w:val="heading 1"/>
    <w:basedOn w:val="a"/>
    <w:link w:val="10"/>
    <w:uiPriority w:val="9"/>
    <w:qFormat/>
    <w:rsid w:val="0060009B"/>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266"/>
    <w:pPr>
      <w:spacing w:after="200" w:line="276" w:lineRule="auto"/>
      <w:ind w:left="720"/>
      <w:contextualSpacing/>
    </w:pPr>
    <w:rPr>
      <w:rFonts w:asciiTheme="minorHAnsi" w:hAnsiTheme="minorHAnsi" w:cstheme="minorBidi"/>
    </w:rPr>
  </w:style>
  <w:style w:type="character" w:customStyle="1" w:styleId="10">
    <w:name w:val="Заголовок 1 Знак"/>
    <w:basedOn w:val="a0"/>
    <w:link w:val="1"/>
    <w:uiPriority w:val="9"/>
    <w:rsid w:val="0060009B"/>
    <w:rPr>
      <w:rFonts w:ascii="Times New Roman" w:eastAsia="Times New Roman" w:hAnsi="Times New Roman" w:cs="Times New Roman"/>
      <w:b/>
      <w:bCs/>
      <w:kern w:val="36"/>
      <w:sz w:val="48"/>
      <w:szCs w:val="48"/>
      <w:lang w:eastAsia="ru-RU"/>
    </w:rPr>
  </w:style>
  <w:style w:type="paragraph" w:customStyle="1" w:styleId="Default">
    <w:name w:val="Default"/>
    <w:rsid w:val="00C10B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4">
    <w:name w:val="Знак"/>
    <w:basedOn w:val="a"/>
    <w:rsid w:val="00986AC9"/>
    <w:pPr>
      <w:spacing w:after="160" w:line="240" w:lineRule="exact"/>
    </w:pPr>
    <w:rPr>
      <w:rFonts w:ascii="Verdana" w:eastAsia="Times New Roman" w:hAnsi="Verdana"/>
      <w:sz w:val="20"/>
      <w:szCs w:val="20"/>
      <w:lang w:val="en-US"/>
    </w:rPr>
  </w:style>
  <w:style w:type="character" w:customStyle="1" w:styleId="titlerazdel">
    <w:name w:val="title_razdel"/>
    <w:basedOn w:val="a0"/>
    <w:rsid w:val="00986AC9"/>
    <w:rPr>
      <w:rFonts w:cs="Times New Roman"/>
    </w:rPr>
  </w:style>
  <w:style w:type="paragraph" w:styleId="a5">
    <w:name w:val="Balloon Text"/>
    <w:basedOn w:val="a"/>
    <w:link w:val="a6"/>
    <w:uiPriority w:val="99"/>
    <w:semiHidden/>
    <w:unhideWhenUsed/>
    <w:rsid w:val="008718B1"/>
    <w:rPr>
      <w:rFonts w:ascii="Segoe UI" w:hAnsi="Segoe UI" w:cs="Segoe UI"/>
      <w:sz w:val="18"/>
      <w:szCs w:val="18"/>
    </w:rPr>
  </w:style>
  <w:style w:type="character" w:customStyle="1" w:styleId="a6">
    <w:name w:val="Текст выноски Знак"/>
    <w:basedOn w:val="a0"/>
    <w:link w:val="a5"/>
    <w:uiPriority w:val="99"/>
    <w:semiHidden/>
    <w:rsid w:val="008718B1"/>
    <w:rPr>
      <w:rFonts w:ascii="Segoe UI" w:hAnsi="Segoe UI" w:cs="Segoe UI"/>
      <w:sz w:val="18"/>
      <w:szCs w:val="18"/>
    </w:rPr>
  </w:style>
  <w:style w:type="character" w:styleId="a7">
    <w:name w:val="Hyperlink"/>
    <w:rsid w:val="00C3519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34F"/>
    <w:pPr>
      <w:spacing w:after="0" w:line="240" w:lineRule="auto"/>
    </w:pPr>
    <w:rPr>
      <w:rFonts w:ascii="Calibri" w:hAnsi="Calibri" w:cs="Times New Roman"/>
    </w:rPr>
  </w:style>
  <w:style w:type="paragraph" w:styleId="1">
    <w:name w:val="heading 1"/>
    <w:basedOn w:val="a"/>
    <w:link w:val="10"/>
    <w:uiPriority w:val="9"/>
    <w:qFormat/>
    <w:rsid w:val="0060009B"/>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266"/>
    <w:pPr>
      <w:spacing w:after="200" w:line="276" w:lineRule="auto"/>
      <w:ind w:left="720"/>
      <w:contextualSpacing/>
    </w:pPr>
    <w:rPr>
      <w:rFonts w:asciiTheme="minorHAnsi" w:hAnsiTheme="minorHAnsi" w:cstheme="minorBidi"/>
    </w:rPr>
  </w:style>
  <w:style w:type="character" w:customStyle="1" w:styleId="10">
    <w:name w:val="Заголовок 1 Знак"/>
    <w:basedOn w:val="a0"/>
    <w:link w:val="1"/>
    <w:uiPriority w:val="9"/>
    <w:rsid w:val="0060009B"/>
    <w:rPr>
      <w:rFonts w:ascii="Times New Roman" w:eastAsia="Times New Roman" w:hAnsi="Times New Roman" w:cs="Times New Roman"/>
      <w:b/>
      <w:bCs/>
      <w:kern w:val="36"/>
      <w:sz w:val="48"/>
      <w:szCs w:val="48"/>
      <w:lang w:eastAsia="ru-RU"/>
    </w:rPr>
  </w:style>
  <w:style w:type="paragraph" w:customStyle="1" w:styleId="Default">
    <w:name w:val="Default"/>
    <w:rsid w:val="00C10B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4">
    <w:name w:val="Знак"/>
    <w:basedOn w:val="a"/>
    <w:rsid w:val="00986AC9"/>
    <w:pPr>
      <w:spacing w:after="160" w:line="240" w:lineRule="exact"/>
    </w:pPr>
    <w:rPr>
      <w:rFonts w:ascii="Verdana" w:eastAsia="Times New Roman" w:hAnsi="Verdana"/>
      <w:sz w:val="20"/>
      <w:szCs w:val="20"/>
      <w:lang w:val="en-US"/>
    </w:rPr>
  </w:style>
  <w:style w:type="character" w:customStyle="1" w:styleId="titlerazdel">
    <w:name w:val="title_razdel"/>
    <w:basedOn w:val="a0"/>
    <w:rsid w:val="00986AC9"/>
    <w:rPr>
      <w:rFonts w:cs="Times New Roman"/>
    </w:rPr>
  </w:style>
  <w:style w:type="paragraph" w:styleId="a5">
    <w:name w:val="Balloon Text"/>
    <w:basedOn w:val="a"/>
    <w:link w:val="a6"/>
    <w:uiPriority w:val="99"/>
    <w:semiHidden/>
    <w:unhideWhenUsed/>
    <w:rsid w:val="008718B1"/>
    <w:rPr>
      <w:rFonts w:ascii="Segoe UI" w:hAnsi="Segoe UI" w:cs="Segoe UI"/>
      <w:sz w:val="18"/>
      <w:szCs w:val="18"/>
    </w:rPr>
  </w:style>
  <w:style w:type="character" w:customStyle="1" w:styleId="a6">
    <w:name w:val="Текст выноски Знак"/>
    <w:basedOn w:val="a0"/>
    <w:link w:val="a5"/>
    <w:uiPriority w:val="99"/>
    <w:semiHidden/>
    <w:rsid w:val="008718B1"/>
    <w:rPr>
      <w:rFonts w:ascii="Segoe UI" w:hAnsi="Segoe UI" w:cs="Segoe UI"/>
      <w:sz w:val="18"/>
      <w:szCs w:val="18"/>
    </w:rPr>
  </w:style>
  <w:style w:type="character" w:styleId="a7">
    <w:name w:val="Hyperlink"/>
    <w:rsid w:val="00C351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26783">
      <w:bodyDiv w:val="1"/>
      <w:marLeft w:val="0"/>
      <w:marRight w:val="0"/>
      <w:marTop w:val="0"/>
      <w:marBottom w:val="0"/>
      <w:divBdr>
        <w:top w:val="none" w:sz="0" w:space="0" w:color="auto"/>
        <w:left w:val="none" w:sz="0" w:space="0" w:color="auto"/>
        <w:bottom w:val="none" w:sz="0" w:space="0" w:color="auto"/>
        <w:right w:val="none" w:sz="0" w:space="0" w:color="auto"/>
      </w:divBdr>
    </w:div>
    <w:div w:id="503323495">
      <w:bodyDiv w:val="1"/>
      <w:marLeft w:val="0"/>
      <w:marRight w:val="0"/>
      <w:marTop w:val="0"/>
      <w:marBottom w:val="0"/>
      <w:divBdr>
        <w:top w:val="none" w:sz="0" w:space="0" w:color="auto"/>
        <w:left w:val="none" w:sz="0" w:space="0" w:color="auto"/>
        <w:bottom w:val="none" w:sz="0" w:space="0" w:color="auto"/>
        <w:right w:val="none" w:sz="0" w:space="0" w:color="auto"/>
      </w:divBdr>
    </w:div>
    <w:div w:id="852574829">
      <w:bodyDiv w:val="1"/>
      <w:marLeft w:val="0"/>
      <w:marRight w:val="0"/>
      <w:marTop w:val="0"/>
      <w:marBottom w:val="0"/>
      <w:divBdr>
        <w:top w:val="none" w:sz="0" w:space="0" w:color="auto"/>
        <w:left w:val="none" w:sz="0" w:space="0" w:color="auto"/>
        <w:bottom w:val="none" w:sz="0" w:space="0" w:color="auto"/>
        <w:right w:val="none" w:sz="0" w:space="0" w:color="auto"/>
      </w:divBdr>
    </w:div>
    <w:div w:id="1752580664">
      <w:bodyDiv w:val="1"/>
      <w:marLeft w:val="0"/>
      <w:marRight w:val="0"/>
      <w:marTop w:val="0"/>
      <w:marBottom w:val="0"/>
      <w:divBdr>
        <w:top w:val="none" w:sz="0" w:space="0" w:color="auto"/>
        <w:left w:val="none" w:sz="0" w:space="0" w:color="auto"/>
        <w:bottom w:val="none" w:sz="0" w:space="0" w:color="auto"/>
        <w:right w:val="none" w:sz="0" w:space="0" w:color="auto"/>
      </w:divBdr>
    </w:div>
    <w:div w:id="177617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2415</Words>
  <Characters>13770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Евгения Н.</dc:creator>
  <cp:lastModifiedBy>SirukDD</cp:lastModifiedBy>
  <cp:revision>4</cp:revision>
  <cp:lastPrinted>2018-05-25T09:18:00Z</cp:lastPrinted>
  <dcterms:created xsi:type="dcterms:W3CDTF">2018-05-25T09:19:00Z</dcterms:created>
  <dcterms:modified xsi:type="dcterms:W3CDTF">2018-05-25T10:22:00Z</dcterms:modified>
</cp:coreProperties>
</file>